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F89CA" w14:textId="77777777" w:rsidR="0070612F" w:rsidRDefault="007B48E3">
      <w:bookmarkStart w:id="0" w:name="_heading=h.dykvdfi51q0b" w:colFirst="0" w:colLast="0"/>
      <w:bookmarkEnd w:id="0"/>
      <w:r>
        <w:rPr>
          <w:b/>
        </w:rPr>
        <w:t>Date :</w:t>
      </w:r>
      <w:r>
        <w:t xml:space="preserve"> 08/04/2025</w:t>
      </w:r>
    </w:p>
    <w:p w14:paraId="2985DBAF" w14:textId="77777777" w:rsidR="0070612F" w:rsidRDefault="0070612F">
      <w:pPr>
        <w:rPr>
          <w:b/>
        </w:rPr>
      </w:pPr>
    </w:p>
    <w:p w14:paraId="0F497F20" w14:textId="77777777" w:rsidR="0070612F" w:rsidRDefault="007B48E3">
      <w:pPr>
        <w:tabs>
          <w:tab w:val="right" w:pos="3402"/>
          <w:tab w:val="left" w:pos="3515"/>
          <w:tab w:val="left" w:pos="4678"/>
        </w:tabs>
      </w:pPr>
      <w:r>
        <w:rPr>
          <w:b/>
        </w:rPr>
        <w:t>De la part de</w:t>
      </w:r>
      <w:r>
        <w:t xml:space="preserve"> la Direction de la communication</w:t>
      </w:r>
    </w:p>
    <w:p w14:paraId="119EAB18" w14:textId="77777777" w:rsidR="0070612F" w:rsidRDefault="007B48E3">
      <w:pPr>
        <w:tabs>
          <w:tab w:val="right" w:pos="3402"/>
          <w:tab w:val="left" w:pos="3515"/>
          <w:tab w:val="left" w:pos="4678"/>
        </w:tabs>
      </w:pPr>
      <w:r>
        <w:t>04 79 96 87 35 - communication@grandchambery.fr</w:t>
      </w:r>
    </w:p>
    <w:p w14:paraId="0F16819A" w14:textId="77777777" w:rsidR="0070612F" w:rsidRDefault="0070612F"/>
    <w:p w14:paraId="6D76A82A" w14:textId="77777777" w:rsidR="0070612F" w:rsidRDefault="007B48E3" w:rsidP="00E1284C">
      <w:pPr>
        <w:pStyle w:val="Titre"/>
        <w:rPr>
          <w:color w:val="000000"/>
        </w:rPr>
      </w:pPr>
      <w:r>
        <w:rPr>
          <w:color w:val="000000"/>
        </w:rPr>
        <w:t>Inauguration de trois projets de gestion durable et de sécurisation de la ressource en eau dans les Bauges</w:t>
      </w:r>
    </w:p>
    <w:p w14:paraId="7C1E4E70" w14:textId="3E7A0DC8" w:rsidR="0070612F" w:rsidRDefault="007B48E3">
      <w:pPr>
        <w:tabs>
          <w:tab w:val="right" w:pos="3402"/>
          <w:tab w:val="left" w:pos="3515"/>
          <w:tab w:val="left" w:pos="4678"/>
        </w:tabs>
        <w:jc w:val="both"/>
        <w:rPr>
          <w:b/>
          <w:highlight w:val="white"/>
        </w:rPr>
      </w:pPr>
      <w:r>
        <w:rPr>
          <w:b/>
          <w:highlight w:val="white"/>
        </w:rPr>
        <w:t xml:space="preserve">Ce mardi 8 avril 2025, Thierry Repentin, président de Grand Chambéry, et Daniel Rochaix, vice-président chargé de l’eau, de l’assainissement et de l’eau pluviale, ont inauguré trois projets de gestion durable et de protection de la ressource en eau dans les Bauges : la reconstruction de la station d’épuration (STEP) à Lescheraines, la sécurisation de l’alimentation en eau potable de la commune du Noyer et la création d’un réseau d’eaux usées et le renouvellement des réseaux d’eau potable à Saint-François-de-Sales. </w:t>
      </w:r>
    </w:p>
    <w:p w14:paraId="31B41034" w14:textId="77777777" w:rsidR="0070612F" w:rsidRDefault="0070612F">
      <w:pPr>
        <w:pBdr>
          <w:top w:val="nil"/>
          <w:left w:val="nil"/>
          <w:bottom w:val="nil"/>
          <w:right w:val="nil"/>
          <w:between w:val="nil"/>
        </w:pBdr>
        <w:jc w:val="both"/>
        <w:rPr>
          <w:b/>
          <w:highlight w:val="white"/>
        </w:rPr>
      </w:pPr>
    </w:p>
    <w:p w14:paraId="63DE7BEC" w14:textId="77777777" w:rsidR="0070612F" w:rsidRDefault="007B48E3">
      <w:pPr>
        <w:tabs>
          <w:tab w:val="right" w:pos="3402"/>
          <w:tab w:val="left" w:pos="3515"/>
          <w:tab w:val="left" w:pos="4678"/>
        </w:tabs>
        <w:jc w:val="both"/>
        <w:rPr>
          <w:b/>
          <w:highlight w:val="white"/>
        </w:rPr>
      </w:pPr>
      <w:r>
        <w:rPr>
          <w:b/>
          <w:highlight w:val="white"/>
        </w:rPr>
        <w:t xml:space="preserve">Cette inauguration s’est déroulée en présence de Nicolas Mourlon, directeur général de l’Agence de l’eau Rhône Méditerranée Corse, et des élus locaux. </w:t>
      </w:r>
    </w:p>
    <w:p w14:paraId="6944EF30" w14:textId="77777777" w:rsidR="0070612F" w:rsidRDefault="0070612F">
      <w:pPr>
        <w:pBdr>
          <w:top w:val="nil"/>
          <w:left w:val="nil"/>
          <w:bottom w:val="nil"/>
          <w:right w:val="nil"/>
          <w:between w:val="nil"/>
        </w:pBdr>
        <w:jc w:val="both"/>
        <w:rPr>
          <w:b/>
          <w:highlight w:val="white"/>
        </w:rPr>
      </w:pPr>
    </w:p>
    <w:p w14:paraId="1498F834" w14:textId="77777777" w:rsidR="0070612F" w:rsidRDefault="007B48E3">
      <w:pPr>
        <w:pBdr>
          <w:top w:val="nil"/>
          <w:left w:val="nil"/>
          <w:bottom w:val="nil"/>
          <w:right w:val="nil"/>
          <w:between w:val="nil"/>
        </w:pBdr>
        <w:jc w:val="both"/>
        <w:rPr>
          <w:b/>
          <w:color w:val="000000"/>
          <w:szCs w:val="20"/>
          <w:highlight w:val="white"/>
        </w:rPr>
      </w:pPr>
      <w:r>
        <w:rPr>
          <w:b/>
          <w:color w:val="000000"/>
          <w:szCs w:val="20"/>
          <w:highlight w:val="white"/>
        </w:rPr>
        <w:t>Ces travaux visent à protéger la ressource en eau dans le massif des Bauges tout en sécurisant l’alimentation en eau potable des communes, même en période de sécheresse.</w:t>
      </w:r>
    </w:p>
    <w:p w14:paraId="4B76AEB8" w14:textId="77777777" w:rsidR="0070612F" w:rsidRDefault="0070612F">
      <w:pPr>
        <w:tabs>
          <w:tab w:val="right" w:pos="3402"/>
          <w:tab w:val="left" w:pos="3515"/>
          <w:tab w:val="left" w:pos="4678"/>
        </w:tabs>
        <w:rPr>
          <w:b/>
          <w:highlight w:val="white"/>
        </w:rPr>
      </w:pPr>
    </w:p>
    <w:p w14:paraId="23199BCB" w14:textId="77777777" w:rsidR="0070612F" w:rsidRDefault="0070612F">
      <w:pPr>
        <w:tabs>
          <w:tab w:val="right" w:pos="3402"/>
          <w:tab w:val="left" w:pos="3515"/>
          <w:tab w:val="left" w:pos="4678"/>
        </w:tabs>
        <w:rPr>
          <w:b/>
          <w:highlight w:val="white"/>
        </w:rPr>
      </w:pPr>
    </w:p>
    <w:p w14:paraId="287A7125" w14:textId="0031FD5B" w:rsidR="0070612F" w:rsidRDefault="007B48E3">
      <w:pPr>
        <w:tabs>
          <w:tab w:val="right" w:pos="3402"/>
          <w:tab w:val="left" w:pos="3515"/>
          <w:tab w:val="left" w:pos="4678"/>
        </w:tabs>
        <w:jc w:val="both"/>
        <w:rPr>
          <w:b/>
          <w:sz w:val="24"/>
          <w:highlight w:val="white"/>
        </w:rPr>
      </w:pPr>
      <w:r>
        <w:rPr>
          <w:b/>
          <w:sz w:val="24"/>
          <w:highlight w:val="white"/>
        </w:rPr>
        <w:t>Une nouvelle station d’épuration</w:t>
      </w:r>
      <w:r w:rsidR="00087ED7" w:rsidRPr="00087ED7">
        <w:rPr>
          <w:b/>
          <w:sz w:val="24"/>
          <w:highlight w:val="white"/>
        </w:rPr>
        <w:t xml:space="preserve"> </w:t>
      </w:r>
      <w:r w:rsidR="00087ED7">
        <w:rPr>
          <w:b/>
          <w:sz w:val="24"/>
          <w:highlight w:val="white"/>
        </w:rPr>
        <w:t>plus vertueuse</w:t>
      </w:r>
      <w:r>
        <w:rPr>
          <w:b/>
          <w:sz w:val="24"/>
          <w:highlight w:val="white"/>
        </w:rPr>
        <w:t xml:space="preserve"> à </w:t>
      </w:r>
      <w:proofErr w:type="spellStart"/>
      <w:r>
        <w:rPr>
          <w:b/>
          <w:sz w:val="24"/>
          <w:highlight w:val="white"/>
        </w:rPr>
        <w:t>Lescheraines</w:t>
      </w:r>
      <w:proofErr w:type="spellEnd"/>
      <w:r>
        <w:rPr>
          <w:b/>
          <w:sz w:val="24"/>
          <w:highlight w:val="white"/>
        </w:rPr>
        <w:t xml:space="preserve"> </w:t>
      </w:r>
    </w:p>
    <w:p w14:paraId="7C536D55" w14:textId="77777777" w:rsidR="0070612F" w:rsidRDefault="0070612F">
      <w:pPr>
        <w:tabs>
          <w:tab w:val="right" w:pos="3402"/>
          <w:tab w:val="left" w:pos="3515"/>
          <w:tab w:val="left" w:pos="4678"/>
        </w:tabs>
        <w:jc w:val="both"/>
        <w:rPr>
          <w:b/>
          <w:sz w:val="24"/>
          <w:highlight w:val="white"/>
        </w:rPr>
      </w:pPr>
    </w:p>
    <w:p w14:paraId="27964E5E" w14:textId="77777777" w:rsidR="0070612F" w:rsidRDefault="007B48E3">
      <w:pPr>
        <w:tabs>
          <w:tab w:val="right" w:pos="3402"/>
          <w:tab w:val="left" w:pos="3515"/>
          <w:tab w:val="left" w:pos="4678"/>
        </w:tabs>
        <w:jc w:val="both"/>
        <w:rPr>
          <w:highlight w:val="white"/>
        </w:rPr>
      </w:pPr>
      <w:r>
        <w:rPr>
          <w:highlight w:val="white"/>
        </w:rPr>
        <w:t xml:space="preserve">Grand Chambéry est chargée de la collecte et du traitement des eaux usées. Elle assure notamment la construction et l’exploitation des stations d'épuration des eaux usées sur l’ensemble de son territoire. </w:t>
      </w:r>
    </w:p>
    <w:p w14:paraId="4C49229F" w14:textId="77777777" w:rsidR="0070612F" w:rsidRDefault="0070612F">
      <w:pPr>
        <w:tabs>
          <w:tab w:val="right" w:pos="3402"/>
          <w:tab w:val="left" w:pos="3515"/>
          <w:tab w:val="left" w:pos="4678"/>
        </w:tabs>
        <w:jc w:val="both"/>
        <w:rPr>
          <w:highlight w:val="white"/>
        </w:rPr>
      </w:pPr>
    </w:p>
    <w:p w14:paraId="2CC209A0" w14:textId="77777777" w:rsidR="0070612F" w:rsidRDefault="007B48E3">
      <w:pPr>
        <w:tabs>
          <w:tab w:val="right" w:pos="3402"/>
          <w:tab w:val="left" w:pos="3515"/>
          <w:tab w:val="left" w:pos="4678"/>
        </w:tabs>
        <w:jc w:val="both"/>
        <w:rPr>
          <w:highlight w:val="white"/>
        </w:rPr>
      </w:pPr>
      <w:r>
        <w:rPr>
          <w:highlight w:val="white"/>
        </w:rPr>
        <w:t>La STEP de la Madeleine, située dans la commune de Lescheraines, avait été mise en service en 2001. Elle possédait une capacité de traitement des eaux usées de 800 équivalents-habitants*. Dans le cadre de son entretien, des contrôles et des analyses du système d’assainissement ont été réalisés par Grand Chambéry. Ces études ont mis en évidence que les installations étaient vétustes et que sa capacité de traitement ne répondait plus aux besoins actuels et futurs.</w:t>
      </w:r>
    </w:p>
    <w:p w14:paraId="2AF80D21" w14:textId="77777777" w:rsidR="0070612F" w:rsidRDefault="0070612F">
      <w:pPr>
        <w:tabs>
          <w:tab w:val="right" w:pos="3402"/>
          <w:tab w:val="left" w:pos="3515"/>
          <w:tab w:val="left" w:pos="4678"/>
        </w:tabs>
        <w:jc w:val="both"/>
        <w:rPr>
          <w:highlight w:val="white"/>
        </w:rPr>
      </w:pPr>
    </w:p>
    <w:p w14:paraId="091C61D7" w14:textId="77777777" w:rsidR="0070612F" w:rsidRDefault="007B48E3">
      <w:pPr>
        <w:tabs>
          <w:tab w:val="right" w:pos="3402"/>
          <w:tab w:val="left" w:pos="3515"/>
          <w:tab w:val="left" w:pos="4678"/>
        </w:tabs>
        <w:jc w:val="both"/>
        <w:rPr>
          <w:color w:val="FF0000"/>
          <w:highlight w:val="white"/>
        </w:rPr>
      </w:pPr>
      <w:r>
        <w:rPr>
          <w:highlight w:val="white"/>
        </w:rPr>
        <w:t>Grand Chambéry a ainsi entrepris la reconstruction de la STEP puis la démolition des anciens équipements. Seul le silo à boues a été conservé.</w:t>
      </w:r>
      <w:r>
        <w:rPr>
          <w:color w:val="FF0000"/>
          <w:highlight w:val="white"/>
        </w:rPr>
        <w:t xml:space="preserve"> </w:t>
      </w:r>
    </w:p>
    <w:p w14:paraId="20E22716" w14:textId="77777777" w:rsidR="0070612F" w:rsidRDefault="0070612F">
      <w:pPr>
        <w:tabs>
          <w:tab w:val="right" w:pos="3402"/>
          <w:tab w:val="left" w:pos="3515"/>
          <w:tab w:val="left" w:pos="4678"/>
        </w:tabs>
        <w:jc w:val="both"/>
        <w:rPr>
          <w:color w:val="FF0000"/>
          <w:highlight w:val="white"/>
        </w:rPr>
      </w:pPr>
    </w:p>
    <w:p w14:paraId="1F023064" w14:textId="77777777" w:rsidR="0070612F" w:rsidRDefault="007B48E3">
      <w:pPr>
        <w:tabs>
          <w:tab w:val="right" w:pos="3402"/>
          <w:tab w:val="left" w:pos="3515"/>
          <w:tab w:val="left" w:pos="4678"/>
        </w:tabs>
        <w:jc w:val="both"/>
        <w:rPr>
          <w:highlight w:val="white"/>
        </w:rPr>
      </w:pPr>
      <w:r>
        <w:rPr>
          <w:highlight w:val="white"/>
        </w:rPr>
        <w:t>Le nouvel ouvrage offre une capacité de traitement de 2 000 équivalents-habitants soit une capacité de traitement des eaux usées 2,5 fois supérieure au système précédent et un niveau de rejet réduit dans le milieu récepteur.</w:t>
      </w:r>
    </w:p>
    <w:p w14:paraId="3207250D" w14:textId="77777777" w:rsidR="0070612F" w:rsidRDefault="007B48E3">
      <w:pPr>
        <w:tabs>
          <w:tab w:val="right" w:pos="3402"/>
          <w:tab w:val="left" w:pos="3515"/>
          <w:tab w:val="left" w:pos="4678"/>
        </w:tabs>
        <w:jc w:val="both"/>
        <w:rPr>
          <w:highlight w:val="white"/>
        </w:rPr>
      </w:pPr>
      <w:r>
        <w:rPr>
          <w:highlight w:val="white"/>
        </w:rPr>
        <w:lastRenderedPageBreak/>
        <w:t xml:space="preserve">Elle traite les effluents** de Saint-Martin, de la zone artisanale de la Madeleine, du Pont et du Chef-lieu de Lescheraines, ainsi que celles issues de la base de loisirs du </w:t>
      </w:r>
      <w:proofErr w:type="spellStart"/>
      <w:r>
        <w:rPr>
          <w:highlight w:val="white"/>
        </w:rPr>
        <w:t>Chéran</w:t>
      </w:r>
      <w:proofErr w:type="spellEnd"/>
      <w:r>
        <w:rPr>
          <w:highlight w:val="white"/>
        </w:rPr>
        <w:t>.</w:t>
      </w:r>
    </w:p>
    <w:p w14:paraId="57252A74" w14:textId="77777777" w:rsidR="0070612F" w:rsidRDefault="0070612F">
      <w:pPr>
        <w:tabs>
          <w:tab w:val="right" w:pos="3402"/>
          <w:tab w:val="left" w:pos="3515"/>
          <w:tab w:val="left" w:pos="4678"/>
        </w:tabs>
        <w:jc w:val="both"/>
        <w:rPr>
          <w:highlight w:val="white"/>
        </w:rPr>
      </w:pPr>
    </w:p>
    <w:p w14:paraId="47DA8FF6" w14:textId="053082DE" w:rsidR="0070612F" w:rsidRDefault="007B48E3">
      <w:pPr>
        <w:tabs>
          <w:tab w:val="right" w:pos="3402"/>
          <w:tab w:val="left" w:pos="3515"/>
          <w:tab w:val="left" w:pos="4678"/>
        </w:tabs>
        <w:jc w:val="both"/>
        <w:rPr>
          <w:highlight w:val="white"/>
        </w:rPr>
      </w:pPr>
      <w:r>
        <w:rPr>
          <w:highlight w:val="white"/>
        </w:rPr>
        <w:t xml:space="preserve">La nouvelle STEP est plus </w:t>
      </w:r>
      <w:proofErr w:type="gramStart"/>
      <w:r>
        <w:rPr>
          <w:highlight w:val="white"/>
        </w:rPr>
        <w:t>performante</w:t>
      </w:r>
      <w:proofErr w:type="gramEnd"/>
      <w:r>
        <w:rPr>
          <w:highlight w:val="white"/>
        </w:rPr>
        <w:t xml:space="preserve"> et répond aux besoins de traitement des eaux usées de ce territoire qui connaît un fort développement démographique et des enjeux important</w:t>
      </w:r>
      <w:r w:rsidR="00087ED7">
        <w:rPr>
          <w:highlight w:val="white"/>
        </w:rPr>
        <w:t>s</w:t>
      </w:r>
      <w:r>
        <w:rPr>
          <w:highlight w:val="white"/>
        </w:rPr>
        <w:t xml:space="preserve"> de protection du milieu naturel.</w:t>
      </w:r>
    </w:p>
    <w:p w14:paraId="26D1B8D2" w14:textId="77777777" w:rsidR="0070612F" w:rsidRDefault="007B48E3">
      <w:pPr>
        <w:pBdr>
          <w:top w:val="nil"/>
          <w:left w:val="nil"/>
          <w:bottom w:val="nil"/>
          <w:right w:val="nil"/>
          <w:between w:val="nil"/>
        </w:pBdr>
        <w:jc w:val="both"/>
        <w:rPr>
          <w:i/>
          <w:color w:val="000000"/>
          <w:sz w:val="18"/>
          <w:szCs w:val="18"/>
          <w:highlight w:val="white"/>
        </w:rPr>
      </w:pPr>
      <w:r>
        <w:rPr>
          <w:color w:val="000000"/>
          <w:sz w:val="24"/>
          <w:highlight w:val="white"/>
        </w:rPr>
        <w:br/>
      </w:r>
      <w:r>
        <w:rPr>
          <w:i/>
          <w:color w:val="000000"/>
          <w:sz w:val="18"/>
          <w:szCs w:val="18"/>
          <w:highlight w:val="white"/>
        </w:rPr>
        <w:t>* Équivalent-Habitant (EH)</w:t>
      </w:r>
    </w:p>
    <w:p w14:paraId="56AC0BB5" w14:textId="77777777" w:rsidR="0070612F" w:rsidRDefault="007B48E3">
      <w:pPr>
        <w:tabs>
          <w:tab w:val="right" w:pos="3402"/>
          <w:tab w:val="left" w:pos="3515"/>
          <w:tab w:val="left" w:pos="4678"/>
        </w:tabs>
        <w:jc w:val="both"/>
        <w:rPr>
          <w:i/>
          <w:sz w:val="18"/>
          <w:szCs w:val="18"/>
          <w:highlight w:val="white"/>
        </w:rPr>
      </w:pPr>
      <w:r>
        <w:rPr>
          <w:i/>
          <w:sz w:val="18"/>
          <w:szCs w:val="18"/>
          <w:highlight w:val="white"/>
        </w:rPr>
        <w:t>Unité de mesure permettant d'évaluer la capacité d'une station d'épuration. Cette unité de mesure se base sur la quantité de pollution émise par personne et par jour.</w:t>
      </w:r>
    </w:p>
    <w:p w14:paraId="2149FA2B" w14:textId="77777777" w:rsidR="0070612F" w:rsidRDefault="007B48E3">
      <w:pPr>
        <w:tabs>
          <w:tab w:val="right" w:pos="3402"/>
          <w:tab w:val="left" w:pos="3515"/>
          <w:tab w:val="left" w:pos="4678"/>
        </w:tabs>
        <w:jc w:val="both"/>
        <w:rPr>
          <w:i/>
          <w:sz w:val="18"/>
          <w:szCs w:val="18"/>
          <w:highlight w:val="white"/>
        </w:rPr>
      </w:pPr>
      <w:r>
        <w:rPr>
          <w:i/>
          <w:sz w:val="18"/>
          <w:szCs w:val="18"/>
          <w:highlight w:val="white"/>
        </w:rPr>
        <w:t>** Effluents : l’ensemble des eaux usées</w:t>
      </w:r>
    </w:p>
    <w:p w14:paraId="2E0F0E2D" w14:textId="77777777" w:rsidR="0070612F" w:rsidRDefault="0070612F">
      <w:pPr>
        <w:jc w:val="both"/>
        <w:rPr>
          <w:highlight w:val="white"/>
        </w:rPr>
      </w:pPr>
    </w:p>
    <w:p w14:paraId="129FA3ED" w14:textId="77777777" w:rsidR="0070612F" w:rsidRDefault="007B48E3">
      <w:pPr>
        <w:jc w:val="both"/>
        <w:rPr>
          <w:highlight w:val="white"/>
        </w:rPr>
      </w:pPr>
      <w:r>
        <w:rPr>
          <w:highlight w:val="white"/>
        </w:rPr>
        <w:t>La nouvelle station d’épuration a été construite en lieu et place de l’existante, permettant ainsi de ne pas consommer de nouveaux espaces. Cet enjeu de sobriété foncière a posé un double défi :</w:t>
      </w:r>
    </w:p>
    <w:p w14:paraId="11606AD5" w14:textId="77777777" w:rsidR="0070612F" w:rsidRDefault="007B48E3">
      <w:pPr>
        <w:numPr>
          <w:ilvl w:val="0"/>
          <w:numId w:val="2"/>
        </w:numPr>
        <w:pBdr>
          <w:top w:val="nil"/>
          <w:left w:val="nil"/>
          <w:bottom w:val="nil"/>
          <w:right w:val="nil"/>
          <w:between w:val="nil"/>
        </w:pBdr>
        <w:jc w:val="both"/>
        <w:rPr>
          <w:color w:val="000000"/>
          <w:szCs w:val="20"/>
          <w:highlight w:val="white"/>
        </w:rPr>
      </w:pPr>
      <w:r>
        <w:rPr>
          <w:color w:val="000000"/>
          <w:szCs w:val="20"/>
          <w:highlight w:val="white"/>
        </w:rPr>
        <w:t>Pour le chantier, la réalisation de travaux en site occupé ;</w:t>
      </w:r>
    </w:p>
    <w:p w14:paraId="3AEF158B" w14:textId="77777777" w:rsidR="0070612F" w:rsidRDefault="007B48E3">
      <w:pPr>
        <w:numPr>
          <w:ilvl w:val="0"/>
          <w:numId w:val="2"/>
        </w:numPr>
        <w:pBdr>
          <w:top w:val="nil"/>
          <w:left w:val="nil"/>
          <w:bottom w:val="nil"/>
          <w:right w:val="nil"/>
          <w:between w:val="nil"/>
        </w:pBdr>
        <w:jc w:val="both"/>
        <w:rPr>
          <w:color w:val="000000"/>
          <w:szCs w:val="20"/>
          <w:highlight w:val="white"/>
        </w:rPr>
      </w:pPr>
      <w:r>
        <w:rPr>
          <w:color w:val="000000"/>
          <w:szCs w:val="20"/>
          <w:highlight w:val="white"/>
        </w:rPr>
        <w:t>Pour l’exploitation, le maintien d’un fonctionnement des installations et une bascule progressive sur les nouveaux ouvrages.</w:t>
      </w:r>
    </w:p>
    <w:p w14:paraId="011A36C3" w14:textId="27730759" w:rsidR="0070612F" w:rsidRDefault="007B48E3">
      <w:pPr>
        <w:jc w:val="both"/>
        <w:rPr>
          <w:highlight w:val="white"/>
        </w:rPr>
      </w:pPr>
      <w:r>
        <w:rPr>
          <w:b/>
          <w:highlight w:val="white"/>
          <w:u w:val="single"/>
        </w:rPr>
        <w:br/>
      </w:r>
      <w:r>
        <w:rPr>
          <w:b/>
          <w:highlight w:val="white"/>
        </w:rPr>
        <w:t>Le nouveau système d’assainissement choisi s’est porté sur le traitement biologique par boues activées. 100% biologique</w:t>
      </w:r>
      <w:r>
        <w:rPr>
          <w:highlight w:val="white"/>
        </w:rPr>
        <w:t>, cette solution de traitement est plus économe en matière d’entretien et de consommation d’énergie et participe donc également aux objectifs de réduction de consommation d’énergie que s’est fixée Grand Chambéry.</w:t>
      </w:r>
      <w:r w:rsidR="00087ED7">
        <w:rPr>
          <w:highlight w:val="white"/>
        </w:rPr>
        <w:t xml:space="preserve"> </w:t>
      </w:r>
      <w:r>
        <w:rPr>
          <w:highlight w:val="white"/>
        </w:rPr>
        <w:t xml:space="preserve">Des panneaux photovoltaïques intégrés dans la toiture du bâtiment produisent l’électricité qui sert exclusivement à l’autoconsommation de la STEP. </w:t>
      </w:r>
    </w:p>
    <w:p w14:paraId="65B39255" w14:textId="77777777" w:rsidR="0070612F" w:rsidRDefault="0070612F">
      <w:pPr>
        <w:tabs>
          <w:tab w:val="right" w:pos="3402"/>
          <w:tab w:val="left" w:pos="3515"/>
          <w:tab w:val="left" w:pos="4678"/>
        </w:tabs>
        <w:jc w:val="both"/>
        <w:rPr>
          <w:sz w:val="22"/>
          <w:szCs w:val="22"/>
        </w:rPr>
      </w:pPr>
    </w:p>
    <w:p w14:paraId="3501A943" w14:textId="77777777" w:rsidR="0070612F" w:rsidRDefault="007B48E3">
      <w:pPr>
        <w:tabs>
          <w:tab w:val="right" w:pos="3402"/>
          <w:tab w:val="left" w:pos="3515"/>
          <w:tab w:val="left" w:pos="4678"/>
        </w:tabs>
        <w:jc w:val="both"/>
        <w:rPr>
          <w:b/>
          <w:highlight w:val="white"/>
        </w:rPr>
      </w:pPr>
      <w:r>
        <w:rPr>
          <w:b/>
          <w:highlight w:val="white"/>
        </w:rPr>
        <w:t xml:space="preserve">Financement </w:t>
      </w:r>
    </w:p>
    <w:p w14:paraId="1BC7413D" w14:textId="77777777" w:rsidR="0070612F" w:rsidRDefault="0070612F">
      <w:pPr>
        <w:tabs>
          <w:tab w:val="right" w:pos="3402"/>
          <w:tab w:val="left" w:pos="3515"/>
          <w:tab w:val="left" w:pos="4678"/>
        </w:tabs>
        <w:jc w:val="both"/>
        <w:rPr>
          <w:b/>
          <w:highlight w:val="white"/>
          <w:u w:val="single"/>
        </w:rPr>
      </w:pPr>
    </w:p>
    <w:p w14:paraId="461E8917" w14:textId="77777777" w:rsidR="0070612F" w:rsidRDefault="007B48E3">
      <w:pPr>
        <w:pBdr>
          <w:top w:val="nil"/>
          <w:left w:val="nil"/>
          <w:bottom w:val="nil"/>
          <w:right w:val="nil"/>
          <w:between w:val="nil"/>
        </w:pBdr>
        <w:jc w:val="both"/>
        <w:rPr>
          <w:color w:val="000000"/>
          <w:szCs w:val="20"/>
          <w:highlight w:val="white"/>
        </w:rPr>
      </w:pPr>
      <w:r>
        <w:rPr>
          <w:color w:val="000000"/>
          <w:szCs w:val="20"/>
          <w:highlight w:val="white"/>
        </w:rPr>
        <w:t>Coût total de l’opération : 3 000 000 € HT ;</w:t>
      </w:r>
    </w:p>
    <w:p w14:paraId="1C7E1F95" w14:textId="77777777" w:rsidR="0070612F" w:rsidRDefault="007B48E3">
      <w:pPr>
        <w:pBdr>
          <w:top w:val="nil"/>
          <w:left w:val="nil"/>
          <w:bottom w:val="nil"/>
          <w:right w:val="nil"/>
          <w:between w:val="nil"/>
        </w:pBdr>
        <w:jc w:val="both"/>
        <w:rPr>
          <w:color w:val="000000"/>
          <w:szCs w:val="20"/>
          <w:highlight w:val="white"/>
        </w:rPr>
      </w:pPr>
      <w:r>
        <w:rPr>
          <w:color w:val="000000"/>
          <w:szCs w:val="20"/>
          <w:highlight w:val="white"/>
        </w:rPr>
        <w:t xml:space="preserve">Partenaire financier de Grand Chambéry : </w:t>
      </w:r>
    </w:p>
    <w:p w14:paraId="2D8E6402" w14:textId="77777777" w:rsidR="0070612F" w:rsidRDefault="007B48E3">
      <w:pPr>
        <w:numPr>
          <w:ilvl w:val="0"/>
          <w:numId w:val="3"/>
        </w:numPr>
        <w:pBdr>
          <w:top w:val="nil"/>
          <w:left w:val="nil"/>
          <w:bottom w:val="nil"/>
          <w:right w:val="nil"/>
          <w:between w:val="nil"/>
        </w:pBdr>
        <w:jc w:val="both"/>
        <w:rPr>
          <w:rFonts w:ascii="Calibri" w:eastAsia="Calibri" w:hAnsi="Calibri" w:cs="Calibri"/>
          <w:b/>
          <w:color w:val="000000"/>
          <w:sz w:val="24"/>
          <w:highlight w:val="white"/>
          <w:u w:val="single"/>
        </w:rPr>
      </w:pPr>
      <w:r>
        <w:rPr>
          <w:color w:val="000000"/>
          <w:szCs w:val="20"/>
          <w:highlight w:val="white"/>
        </w:rPr>
        <w:t xml:space="preserve">Agence de l’eau Rhône-Méditerranée-Corse : 595 964 € HT. </w:t>
      </w:r>
    </w:p>
    <w:p w14:paraId="4A9F6223" w14:textId="77777777" w:rsidR="0070612F" w:rsidRDefault="0070612F">
      <w:pPr>
        <w:pBdr>
          <w:top w:val="nil"/>
          <w:left w:val="nil"/>
          <w:bottom w:val="nil"/>
          <w:right w:val="nil"/>
          <w:between w:val="nil"/>
        </w:pBdr>
        <w:jc w:val="both"/>
        <w:rPr>
          <w:color w:val="000000"/>
          <w:szCs w:val="20"/>
          <w:highlight w:val="white"/>
        </w:rPr>
      </w:pPr>
    </w:p>
    <w:p w14:paraId="5F84C882" w14:textId="77777777" w:rsidR="0070612F" w:rsidRDefault="007B48E3">
      <w:pPr>
        <w:tabs>
          <w:tab w:val="right" w:pos="3402"/>
          <w:tab w:val="left" w:pos="3515"/>
          <w:tab w:val="left" w:pos="4678"/>
        </w:tabs>
        <w:jc w:val="both"/>
        <w:rPr>
          <w:b/>
          <w:sz w:val="24"/>
          <w:highlight w:val="white"/>
        </w:rPr>
      </w:pPr>
      <w:r>
        <w:rPr>
          <w:b/>
          <w:sz w:val="24"/>
          <w:highlight w:val="white"/>
        </w:rPr>
        <w:t>La sécurisation de l’eau potable sur les communes du Noyer et d’Arith</w:t>
      </w:r>
    </w:p>
    <w:p w14:paraId="040CFD5F" w14:textId="77777777" w:rsidR="0070612F" w:rsidRDefault="0070612F">
      <w:pPr>
        <w:pBdr>
          <w:top w:val="nil"/>
          <w:left w:val="nil"/>
          <w:bottom w:val="nil"/>
          <w:right w:val="nil"/>
          <w:between w:val="nil"/>
        </w:pBdr>
        <w:jc w:val="both"/>
        <w:rPr>
          <w:color w:val="000000"/>
          <w:szCs w:val="20"/>
          <w:highlight w:val="white"/>
        </w:rPr>
      </w:pPr>
    </w:p>
    <w:p w14:paraId="0160C656" w14:textId="77777777" w:rsidR="0070612F" w:rsidRDefault="007B48E3">
      <w:pPr>
        <w:pBdr>
          <w:top w:val="nil"/>
          <w:left w:val="nil"/>
          <w:bottom w:val="nil"/>
          <w:right w:val="nil"/>
          <w:between w:val="nil"/>
        </w:pBdr>
        <w:jc w:val="both"/>
        <w:rPr>
          <w:color w:val="000000"/>
          <w:szCs w:val="20"/>
          <w:highlight w:val="white"/>
        </w:rPr>
      </w:pPr>
      <w:r>
        <w:rPr>
          <w:color w:val="000000"/>
          <w:szCs w:val="20"/>
          <w:highlight w:val="white"/>
        </w:rPr>
        <w:t xml:space="preserve">Les périodes de sécheresse devenant de plus en plus fréquentes, les sources de la </w:t>
      </w:r>
      <w:proofErr w:type="spellStart"/>
      <w:r>
        <w:rPr>
          <w:color w:val="000000"/>
          <w:szCs w:val="20"/>
          <w:highlight w:val="white"/>
        </w:rPr>
        <w:t>Dhuy</w:t>
      </w:r>
      <w:proofErr w:type="spellEnd"/>
      <w:r>
        <w:rPr>
          <w:color w:val="000000"/>
          <w:szCs w:val="20"/>
          <w:highlight w:val="white"/>
        </w:rPr>
        <w:t xml:space="preserve"> et de </w:t>
      </w:r>
      <w:proofErr w:type="spellStart"/>
      <w:r>
        <w:rPr>
          <w:color w:val="000000"/>
          <w:szCs w:val="20"/>
          <w:highlight w:val="white"/>
        </w:rPr>
        <w:t>Cerdallier</w:t>
      </w:r>
      <w:proofErr w:type="spellEnd"/>
      <w:r>
        <w:rPr>
          <w:color w:val="000000"/>
          <w:szCs w:val="20"/>
          <w:highlight w:val="white"/>
        </w:rPr>
        <w:t xml:space="preserve"> alimentant les communes du Noyer et d’Arith sont particulièrement fragilisées en période d’étiage. Dans la continuité des travaux de secours des Bauges réalisés en 2023, Grand Chambéry a réalisé des travaux de sécurisation de l’alimentation en eau potable de ces deux communes.</w:t>
      </w:r>
    </w:p>
    <w:p w14:paraId="78A573C8" w14:textId="77777777" w:rsidR="0070612F" w:rsidRDefault="0070612F">
      <w:pPr>
        <w:pBdr>
          <w:top w:val="nil"/>
          <w:left w:val="nil"/>
          <w:bottom w:val="nil"/>
          <w:right w:val="nil"/>
          <w:between w:val="nil"/>
        </w:pBdr>
        <w:jc w:val="both"/>
        <w:rPr>
          <w:color w:val="000000"/>
          <w:szCs w:val="20"/>
          <w:highlight w:val="white"/>
        </w:rPr>
      </w:pPr>
    </w:p>
    <w:p w14:paraId="7E57B5BE" w14:textId="77777777" w:rsidR="0070612F" w:rsidRDefault="007B48E3">
      <w:pPr>
        <w:pBdr>
          <w:top w:val="nil"/>
          <w:left w:val="nil"/>
          <w:bottom w:val="nil"/>
          <w:right w:val="nil"/>
          <w:between w:val="nil"/>
        </w:pBdr>
        <w:jc w:val="both"/>
        <w:rPr>
          <w:color w:val="000000"/>
          <w:szCs w:val="20"/>
          <w:highlight w:val="white"/>
        </w:rPr>
      </w:pPr>
      <w:r>
        <w:rPr>
          <w:color w:val="000000"/>
          <w:szCs w:val="20"/>
          <w:highlight w:val="white"/>
        </w:rPr>
        <w:t xml:space="preserve">Une nouvelle chambre d’interconnexion des sources vers les réservoirs de La Magne (Saint-François-de-Sales), des Fontaines (Le Noyer) et de </w:t>
      </w:r>
      <w:proofErr w:type="spellStart"/>
      <w:r>
        <w:rPr>
          <w:color w:val="000000"/>
          <w:szCs w:val="20"/>
          <w:highlight w:val="white"/>
        </w:rPr>
        <w:t>Montagny</w:t>
      </w:r>
      <w:proofErr w:type="spellEnd"/>
      <w:r>
        <w:rPr>
          <w:color w:val="000000"/>
          <w:szCs w:val="20"/>
          <w:highlight w:val="white"/>
        </w:rPr>
        <w:t xml:space="preserve"> (</w:t>
      </w:r>
      <w:proofErr w:type="spellStart"/>
      <w:r>
        <w:rPr>
          <w:color w:val="000000"/>
          <w:szCs w:val="20"/>
          <w:highlight w:val="white"/>
        </w:rPr>
        <w:t>Arith</w:t>
      </w:r>
      <w:proofErr w:type="spellEnd"/>
      <w:r>
        <w:rPr>
          <w:color w:val="000000"/>
          <w:szCs w:val="20"/>
          <w:highlight w:val="white"/>
        </w:rPr>
        <w:t>) a été créée. Cet ouvrage permet un pilotage automatisé et à distance de la répartition de l’eau issue des sources vers les trois réservoirs. Ce chantier a permis également de renforcer la conduite de remplissage du réservoir des Fontaines, devenue vétuste.</w:t>
      </w:r>
    </w:p>
    <w:p w14:paraId="05E42998" w14:textId="77777777" w:rsidR="0070612F" w:rsidRDefault="0070612F">
      <w:pPr>
        <w:pBdr>
          <w:top w:val="nil"/>
          <w:left w:val="nil"/>
          <w:bottom w:val="nil"/>
          <w:right w:val="nil"/>
          <w:between w:val="nil"/>
        </w:pBdr>
        <w:jc w:val="both"/>
        <w:rPr>
          <w:color w:val="000000"/>
          <w:szCs w:val="20"/>
          <w:highlight w:val="white"/>
        </w:rPr>
      </w:pPr>
    </w:p>
    <w:p w14:paraId="1D1C7188" w14:textId="77777777" w:rsidR="0070612F" w:rsidRDefault="007B48E3">
      <w:pPr>
        <w:pBdr>
          <w:top w:val="nil"/>
          <w:left w:val="nil"/>
          <w:bottom w:val="nil"/>
          <w:right w:val="nil"/>
          <w:between w:val="nil"/>
        </w:pBdr>
        <w:jc w:val="both"/>
        <w:rPr>
          <w:color w:val="000000"/>
          <w:szCs w:val="20"/>
          <w:highlight w:val="white"/>
        </w:rPr>
      </w:pPr>
      <w:r>
        <w:rPr>
          <w:color w:val="000000"/>
          <w:szCs w:val="20"/>
          <w:highlight w:val="white"/>
        </w:rPr>
        <w:t xml:space="preserve">Enfin, une conduite reliant la chambre d’interconnexion au réservoir de </w:t>
      </w:r>
      <w:proofErr w:type="spellStart"/>
      <w:r>
        <w:rPr>
          <w:color w:val="000000"/>
          <w:szCs w:val="20"/>
          <w:highlight w:val="white"/>
        </w:rPr>
        <w:t>Plainpalais</w:t>
      </w:r>
      <w:proofErr w:type="spellEnd"/>
      <w:r>
        <w:rPr>
          <w:color w:val="000000"/>
          <w:szCs w:val="20"/>
          <w:highlight w:val="white"/>
        </w:rPr>
        <w:t xml:space="preserve"> en amont (alimenté par pompage depuis la vallée) a été réalisée. Ainsi, en cas de sécheresse, et donc d’un débit faible des sources du massif, l’eau du réservoir de </w:t>
      </w:r>
      <w:proofErr w:type="spellStart"/>
      <w:r>
        <w:rPr>
          <w:color w:val="000000"/>
          <w:szCs w:val="20"/>
          <w:highlight w:val="white"/>
        </w:rPr>
        <w:t>Plainpalais</w:t>
      </w:r>
      <w:proofErr w:type="spellEnd"/>
      <w:r>
        <w:rPr>
          <w:color w:val="000000"/>
          <w:szCs w:val="20"/>
          <w:highlight w:val="white"/>
        </w:rPr>
        <w:t xml:space="preserve"> pourra assurer l’alimentation en eau potable.</w:t>
      </w:r>
    </w:p>
    <w:p w14:paraId="673C228E" w14:textId="77777777" w:rsidR="0070612F" w:rsidRDefault="0070612F">
      <w:pPr>
        <w:pBdr>
          <w:top w:val="nil"/>
          <w:left w:val="nil"/>
          <w:bottom w:val="nil"/>
          <w:right w:val="nil"/>
          <w:between w:val="nil"/>
        </w:pBdr>
        <w:jc w:val="both"/>
        <w:rPr>
          <w:color w:val="000000"/>
          <w:szCs w:val="20"/>
          <w:highlight w:val="white"/>
        </w:rPr>
      </w:pPr>
    </w:p>
    <w:p w14:paraId="09068B9D" w14:textId="77777777" w:rsidR="0070612F" w:rsidRDefault="007B48E3">
      <w:pPr>
        <w:tabs>
          <w:tab w:val="right" w:pos="3402"/>
          <w:tab w:val="left" w:pos="3515"/>
          <w:tab w:val="left" w:pos="4678"/>
        </w:tabs>
        <w:jc w:val="both"/>
        <w:rPr>
          <w:b/>
          <w:highlight w:val="white"/>
        </w:rPr>
      </w:pPr>
      <w:r>
        <w:rPr>
          <w:b/>
          <w:highlight w:val="white"/>
        </w:rPr>
        <w:t>Financement</w:t>
      </w:r>
    </w:p>
    <w:p w14:paraId="5B26BA55" w14:textId="77777777" w:rsidR="0070612F" w:rsidRDefault="0070612F">
      <w:pPr>
        <w:tabs>
          <w:tab w:val="right" w:pos="3402"/>
          <w:tab w:val="left" w:pos="3515"/>
          <w:tab w:val="left" w:pos="4678"/>
        </w:tabs>
        <w:jc w:val="both"/>
        <w:rPr>
          <w:b/>
          <w:highlight w:val="white"/>
          <w:u w:val="single"/>
        </w:rPr>
      </w:pPr>
    </w:p>
    <w:p w14:paraId="77C746D6" w14:textId="77777777" w:rsidR="0070612F" w:rsidRDefault="007B48E3">
      <w:pPr>
        <w:pBdr>
          <w:top w:val="nil"/>
          <w:left w:val="nil"/>
          <w:bottom w:val="nil"/>
          <w:right w:val="nil"/>
          <w:between w:val="nil"/>
        </w:pBdr>
        <w:jc w:val="both"/>
        <w:rPr>
          <w:color w:val="000000"/>
          <w:szCs w:val="20"/>
          <w:highlight w:val="white"/>
        </w:rPr>
      </w:pPr>
      <w:r>
        <w:rPr>
          <w:color w:val="000000"/>
          <w:szCs w:val="20"/>
          <w:highlight w:val="white"/>
        </w:rPr>
        <w:t>Coût total : 691 000 € HT ;</w:t>
      </w:r>
    </w:p>
    <w:p w14:paraId="32F57887" w14:textId="77777777" w:rsidR="0070612F" w:rsidRDefault="007B48E3">
      <w:pPr>
        <w:pBdr>
          <w:top w:val="nil"/>
          <w:left w:val="nil"/>
          <w:bottom w:val="nil"/>
          <w:right w:val="nil"/>
          <w:between w:val="nil"/>
        </w:pBdr>
        <w:jc w:val="both"/>
        <w:rPr>
          <w:color w:val="000000"/>
          <w:szCs w:val="20"/>
          <w:highlight w:val="white"/>
        </w:rPr>
      </w:pPr>
      <w:r>
        <w:rPr>
          <w:color w:val="000000"/>
          <w:szCs w:val="20"/>
          <w:highlight w:val="white"/>
        </w:rPr>
        <w:t>Partenaires financiers de Grand Chambéry :</w:t>
      </w:r>
    </w:p>
    <w:p w14:paraId="0E1DA564" w14:textId="77777777" w:rsidR="0070612F" w:rsidRDefault="007B48E3">
      <w:pPr>
        <w:numPr>
          <w:ilvl w:val="0"/>
          <w:numId w:val="1"/>
        </w:numPr>
        <w:pBdr>
          <w:top w:val="nil"/>
          <w:left w:val="nil"/>
          <w:bottom w:val="nil"/>
          <w:right w:val="nil"/>
          <w:between w:val="nil"/>
        </w:pBdr>
        <w:ind w:left="1429"/>
        <w:jc w:val="both"/>
        <w:rPr>
          <w:rFonts w:ascii="Calibri" w:eastAsia="Calibri" w:hAnsi="Calibri" w:cs="Calibri"/>
          <w:b/>
          <w:color w:val="000000"/>
          <w:sz w:val="24"/>
          <w:highlight w:val="white"/>
          <w:u w:val="single"/>
        </w:rPr>
      </w:pPr>
      <w:r>
        <w:rPr>
          <w:color w:val="000000"/>
          <w:szCs w:val="20"/>
          <w:highlight w:val="white"/>
        </w:rPr>
        <w:t xml:space="preserve">Agence de l’eau Rhône-Méditerranée-Corse : 734 680 € ; </w:t>
      </w:r>
    </w:p>
    <w:p w14:paraId="225EB8B5" w14:textId="77777777" w:rsidR="0070612F" w:rsidRDefault="007B48E3">
      <w:pPr>
        <w:numPr>
          <w:ilvl w:val="0"/>
          <w:numId w:val="1"/>
        </w:numPr>
        <w:pBdr>
          <w:top w:val="nil"/>
          <w:left w:val="nil"/>
          <w:bottom w:val="nil"/>
          <w:right w:val="nil"/>
          <w:between w:val="nil"/>
        </w:pBdr>
        <w:ind w:left="1429"/>
        <w:jc w:val="both"/>
        <w:rPr>
          <w:rFonts w:ascii="Calibri" w:eastAsia="Calibri" w:hAnsi="Calibri" w:cs="Calibri"/>
          <w:b/>
          <w:color w:val="000000"/>
          <w:sz w:val="24"/>
          <w:highlight w:val="white"/>
          <w:u w:val="single"/>
        </w:rPr>
      </w:pPr>
      <w:r>
        <w:rPr>
          <w:color w:val="000000"/>
          <w:szCs w:val="20"/>
          <w:highlight w:val="white"/>
        </w:rPr>
        <w:t>Département de la Savoie : 60 000€ (conjoint avec la STEP du Noyer).</w:t>
      </w:r>
    </w:p>
    <w:p w14:paraId="26E0C741" w14:textId="77777777" w:rsidR="0070612F" w:rsidRDefault="0070612F">
      <w:pPr>
        <w:pBdr>
          <w:top w:val="nil"/>
          <w:left w:val="nil"/>
          <w:bottom w:val="nil"/>
          <w:right w:val="nil"/>
          <w:between w:val="nil"/>
        </w:pBdr>
        <w:ind w:left="1429"/>
        <w:jc w:val="both"/>
        <w:rPr>
          <w:color w:val="000000"/>
          <w:szCs w:val="20"/>
          <w:highlight w:val="white"/>
        </w:rPr>
      </w:pPr>
    </w:p>
    <w:p w14:paraId="1848D7BE" w14:textId="77777777" w:rsidR="0070612F" w:rsidRDefault="0070612F">
      <w:pPr>
        <w:pBdr>
          <w:top w:val="nil"/>
          <w:left w:val="nil"/>
          <w:bottom w:val="nil"/>
          <w:right w:val="nil"/>
          <w:between w:val="nil"/>
        </w:pBdr>
        <w:ind w:left="1429"/>
        <w:jc w:val="both"/>
        <w:rPr>
          <w:color w:val="000000"/>
          <w:szCs w:val="20"/>
          <w:highlight w:val="white"/>
        </w:rPr>
      </w:pPr>
    </w:p>
    <w:p w14:paraId="3D89404E" w14:textId="77777777" w:rsidR="0070612F" w:rsidRDefault="007B48E3">
      <w:pPr>
        <w:rPr>
          <w:b/>
          <w:sz w:val="24"/>
          <w:highlight w:val="white"/>
        </w:rPr>
      </w:pPr>
      <w:r>
        <w:br w:type="page"/>
      </w:r>
    </w:p>
    <w:p w14:paraId="5574D796" w14:textId="77777777" w:rsidR="0070612F" w:rsidRDefault="007B48E3">
      <w:pPr>
        <w:tabs>
          <w:tab w:val="right" w:pos="3402"/>
          <w:tab w:val="left" w:pos="3515"/>
          <w:tab w:val="left" w:pos="4678"/>
        </w:tabs>
        <w:jc w:val="both"/>
        <w:rPr>
          <w:b/>
          <w:sz w:val="24"/>
          <w:highlight w:val="white"/>
        </w:rPr>
      </w:pPr>
      <w:r>
        <w:rPr>
          <w:b/>
          <w:sz w:val="24"/>
          <w:highlight w:val="white"/>
        </w:rPr>
        <w:lastRenderedPageBreak/>
        <w:t>Modernisation du réseau d’eaux usées à Saint-François-de-Sales</w:t>
      </w:r>
    </w:p>
    <w:p w14:paraId="7E7F7ADE" w14:textId="77777777" w:rsidR="0070612F" w:rsidRDefault="0070612F">
      <w:pPr>
        <w:pBdr>
          <w:top w:val="nil"/>
          <w:left w:val="nil"/>
          <w:bottom w:val="nil"/>
          <w:right w:val="nil"/>
          <w:between w:val="nil"/>
        </w:pBdr>
        <w:jc w:val="both"/>
        <w:rPr>
          <w:color w:val="000000"/>
          <w:szCs w:val="20"/>
          <w:highlight w:val="white"/>
        </w:rPr>
      </w:pPr>
    </w:p>
    <w:p w14:paraId="7B998DA2" w14:textId="77777777" w:rsidR="0070612F" w:rsidRDefault="007B48E3">
      <w:pPr>
        <w:pBdr>
          <w:top w:val="nil"/>
          <w:left w:val="nil"/>
          <w:bottom w:val="nil"/>
          <w:right w:val="nil"/>
          <w:between w:val="nil"/>
        </w:pBdr>
        <w:jc w:val="both"/>
        <w:rPr>
          <w:color w:val="000000"/>
          <w:szCs w:val="20"/>
          <w:highlight w:val="white"/>
        </w:rPr>
      </w:pPr>
      <w:r>
        <w:rPr>
          <w:color w:val="000000"/>
          <w:szCs w:val="20"/>
          <w:highlight w:val="white"/>
        </w:rPr>
        <w:t>Le hameau de La Magne à Saint-François-de-Sales était raccordé à un réseau d’eaux usées relié à un ouvrage de traitement vétuste.</w:t>
      </w:r>
    </w:p>
    <w:p w14:paraId="4CDB6AC6" w14:textId="77777777" w:rsidR="0070612F" w:rsidRDefault="0070612F">
      <w:pPr>
        <w:pBdr>
          <w:top w:val="nil"/>
          <w:left w:val="nil"/>
          <w:bottom w:val="nil"/>
          <w:right w:val="nil"/>
          <w:between w:val="nil"/>
        </w:pBdr>
        <w:jc w:val="both"/>
        <w:rPr>
          <w:color w:val="000000"/>
          <w:szCs w:val="20"/>
          <w:highlight w:val="white"/>
        </w:rPr>
      </w:pPr>
    </w:p>
    <w:p w14:paraId="189C0F90" w14:textId="77777777" w:rsidR="0070612F" w:rsidRDefault="007B48E3">
      <w:pPr>
        <w:pBdr>
          <w:top w:val="nil"/>
          <w:left w:val="nil"/>
          <w:bottom w:val="nil"/>
          <w:right w:val="nil"/>
          <w:between w:val="nil"/>
        </w:pBdr>
        <w:jc w:val="both"/>
        <w:rPr>
          <w:color w:val="000000"/>
          <w:szCs w:val="20"/>
          <w:highlight w:val="white"/>
        </w:rPr>
      </w:pPr>
      <w:r>
        <w:rPr>
          <w:color w:val="000000"/>
          <w:szCs w:val="20"/>
          <w:highlight w:val="white"/>
        </w:rPr>
        <w:t xml:space="preserve">Grand Chambéry a donc réalisé des travaux d’extension afin de raccorder ce réseau au réseau d’assainissement collectif au hameau de </w:t>
      </w:r>
      <w:proofErr w:type="spellStart"/>
      <w:r>
        <w:rPr>
          <w:color w:val="000000"/>
          <w:szCs w:val="20"/>
          <w:highlight w:val="white"/>
        </w:rPr>
        <w:t>Charmillon</w:t>
      </w:r>
      <w:proofErr w:type="spellEnd"/>
      <w:r>
        <w:rPr>
          <w:color w:val="000000"/>
          <w:szCs w:val="20"/>
          <w:highlight w:val="white"/>
        </w:rPr>
        <w:t>, relié à la nouvelle station d’épuration du Noyer mise en service à la fin de l’année 2023.</w:t>
      </w:r>
    </w:p>
    <w:p w14:paraId="360DD4CA" w14:textId="77777777" w:rsidR="0070612F" w:rsidRDefault="0070612F">
      <w:pPr>
        <w:pBdr>
          <w:top w:val="nil"/>
          <w:left w:val="nil"/>
          <w:bottom w:val="nil"/>
          <w:right w:val="nil"/>
          <w:between w:val="nil"/>
        </w:pBdr>
        <w:jc w:val="both"/>
        <w:rPr>
          <w:color w:val="000000"/>
          <w:szCs w:val="20"/>
          <w:highlight w:val="white"/>
        </w:rPr>
      </w:pPr>
    </w:p>
    <w:p w14:paraId="4BA91C2E" w14:textId="77777777" w:rsidR="0070612F" w:rsidRDefault="007B48E3">
      <w:pPr>
        <w:pBdr>
          <w:top w:val="nil"/>
          <w:left w:val="nil"/>
          <w:bottom w:val="nil"/>
          <w:right w:val="nil"/>
          <w:between w:val="nil"/>
        </w:pBdr>
        <w:jc w:val="both"/>
        <w:rPr>
          <w:color w:val="000000"/>
          <w:szCs w:val="20"/>
          <w:highlight w:val="white"/>
        </w:rPr>
      </w:pPr>
      <w:r>
        <w:rPr>
          <w:color w:val="000000"/>
          <w:szCs w:val="20"/>
          <w:highlight w:val="white"/>
        </w:rPr>
        <w:t>Au passage, des branchements en attente ont été réalisés pour permettre le raccordement des habitations du hameau du Mouchet actuellement équipées d’installations d’assainissement autonome (type fosses septiques), majoritairement non conformes.</w:t>
      </w:r>
    </w:p>
    <w:p w14:paraId="31AADF89" w14:textId="77777777" w:rsidR="0070612F" w:rsidRDefault="0070612F">
      <w:pPr>
        <w:pBdr>
          <w:top w:val="nil"/>
          <w:left w:val="nil"/>
          <w:bottom w:val="nil"/>
          <w:right w:val="nil"/>
          <w:between w:val="nil"/>
        </w:pBdr>
        <w:jc w:val="both"/>
        <w:rPr>
          <w:color w:val="000000"/>
          <w:szCs w:val="20"/>
          <w:highlight w:val="white"/>
        </w:rPr>
      </w:pPr>
    </w:p>
    <w:p w14:paraId="034E67E9" w14:textId="77777777" w:rsidR="0070612F" w:rsidRDefault="007B48E3">
      <w:pPr>
        <w:pBdr>
          <w:top w:val="nil"/>
          <w:left w:val="nil"/>
          <w:bottom w:val="nil"/>
          <w:right w:val="nil"/>
          <w:between w:val="nil"/>
        </w:pBdr>
        <w:jc w:val="both"/>
        <w:rPr>
          <w:color w:val="000000"/>
          <w:szCs w:val="20"/>
          <w:highlight w:val="white"/>
        </w:rPr>
      </w:pPr>
      <w:r>
        <w:rPr>
          <w:color w:val="000000"/>
          <w:szCs w:val="20"/>
          <w:highlight w:val="white"/>
        </w:rPr>
        <w:t xml:space="preserve">En parallèle, l’ouvrage de traitement des eaux usées de La Magne a été démoli. L’ensemble de ces travaux a contribué à l’amélioration de la qualité des eaux du Nant-de-Saint-François et du </w:t>
      </w:r>
      <w:proofErr w:type="spellStart"/>
      <w:r>
        <w:rPr>
          <w:color w:val="000000"/>
          <w:szCs w:val="20"/>
          <w:highlight w:val="white"/>
        </w:rPr>
        <w:t>Chéran</w:t>
      </w:r>
      <w:proofErr w:type="spellEnd"/>
      <w:r>
        <w:rPr>
          <w:color w:val="000000"/>
          <w:szCs w:val="20"/>
          <w:highlight w:val="white"/>
        </w:rPr>
        <w:t>.</w:t>
      </w:r>
    </w:p>
    <w:p w14:paraId="71F500A7" w14:textId="77777777" w:rsidR="0070612F" w:rsidRDefault="0070612F">
      <w:pPr>
        <w:pBdr>
          <w:top w:val="nil"/>
          <w:left w:val="nil"/>
          <w:bottom w:val="nil"/>
          <w:right w:val="nil"/>
          <w:between w:val="nil"/>
        </w:pBdr>
        <w:jc w:val="both"/>
        <w:rPr>
          <w:color w:val="000000"/>
          <w:szCs w:val="20"/>
          <w:highlight w:val="white"/>
        </w:rPr>
      </w:pPr>
    </w:p>
    <w:p w14:paraId="5F26EA8C" w14:textId="77777777" w:rsidR="0070612F" w:rsidRDefault="007B48E3">
      <w:pPr>
        <w:pBdr>
          <w:top w:val="nil"/>
          <w:left w:val="nil"/>
          <w:bottom w:val="nil"/>
          <w:right w:val="nil"/>
          <w:between w:val="nil"/>
        </w:pBdr>
        <w:jc w:val="both"/>
        <w:rPr>
          <w:color w:val="000000"/>
          <w:szCs w:val="20"/>
          <w:highlight w:val="white"/>
        </w:rPr>
      </w:pPr>
      <w:r>
        <w:rPr>
          <w:color w:val="000000"/>
          <w:szCs w:val="20"/>
          <w:highlight w:val="white"/>
        </w:rPr>
        <w:t xml:space="preserve">Ces travaux d’assainissement ont été l’occasion de renouveler les </w:t>
      </w:r>
      <w:r>
        <w:rPr>
          <w:highlight w:val="white"/>
        </w:rPr>
        <w:t>réseaux</w:t>
      </w:r>
      <w:r>
        <w:rPr>
          <w:color w:val="000000"/>
          <w:szCs w:val="20"/>
          <w:highlight w:val="white"/>
        </w:rPr>
        <w:t xml:space="preserve"> d’eau potable de la commune, avec le remplacement des anciennes conduites d’eau potable.</w:t>
      </w:r>
    </w:p>
    <w:p w14:paraId="7300F292" w14:textId="77777777" w:rsidR="0070612F" w:rsidRDefault="0070612F">
      <w:pPr>
        <w:pBdr>
          <w:top w:val="nil"/>
          <w:left w:val="nil"/>
          <w:bottom w:val="nil"/>
          <w:right w:val="nil"/>
          <w:between w:val="nil"/>
        </w:pBdr>
        <w:jc w:val="both"/>
        <w:rPr>
          <w:color w:val="000000"/>
          <w:szCs w:val="20"/>
          <w:highlight w:val="white"/>
        </w:rPr>
      </w:pPr>
    </w:p>
    <w:p w14:paraId="0666B298" w14:textId="77777777" w:rsidR="0070612F" w:rsidRDefault="007B48E3">
      <w:pPr>
        <w:tabs>
          <w:tab w:val="right" w:pos="3402"/>
          <w:tab w:val="left" w:pos="3515"/>
          <w:tab w:val="left" w:pos="4678"/>
        </w:tabs>
        <w:jc w:val="both"/>
        <w:rPr>
          <w:b/>
          <w:highlight w:val="white"/>
        </w:rPr>
      </w:pPr>
      <w:r>
        <w:rPr>
          <w:b/>
          <w:highlight w:val="white"/>
        </w:rPr>
        <w:t>Financement</w:t>
      </w:r>
    </w:p>
    <w:p w14:paraId="2CDE25E5" w14:textId="77777777" w:rsidR="0070612F" w:rsidRDefault="0070612F">
      <w:pPr>
        <w:tabs>
          <w:tab w:val="right" w:pos="3402"/>
          <w:tab w:val="left" w:pos="3515"/>
          <w:tab w:val="left" w:pos="4678"/>
        </w:tabs>
        <w:jc w:val="both"/>
        <w:rPr>
          <w:b/>
          <w:highlight w:val="white"/>
          <w:u w:val="single"/>
        </w:rPr>
      </w:pPr>
    </w:p>
    <w:p w14:paraId="61609044" w14:textId="77777777" w:rsidR="0070612F" w:rsidRDefault="007B48E3">
      <w:pPr>
        <w:pBdr>
          <w:top w:val="nil"/>
          <w:left w:val="nil"/>
          <w:bottom w:val="nil"/>
          <w:right w:val="nil"/>
          <w:between w:val="nil"/>
        </w:pBdr>
        <w:jc w:val="both"/>
        <w:rPr>
          <w:color w:val="000000"/>
          <w:szCs w:val="20"/>
          <w:highlight w:val="white"/>
        </w:rPr>
      </w:pPr>
      <w:r>
        <w:rPr>
          <w:color w:val="000000"/>
          <w:szCs w:val="20"/>
          <w:highlight w:val="white"/>
        </w:rPr>
        <w:t>Coût total : 1 727 398 € HT :</w:t>
      </w:r>
    </w:p>
    <w:p w14:paraId="508B64E2" w14:textId="77777777" w:rsidR="0070612F" w:rsidRDefault="007B48E3">
      <w:pPr>
        <w:pBdr>
          <w:top w:val="nil"/>
          <w:left w:val="nil"/>
          <w:bottom w:val="nil"/>
          <w:right w:val="nil"/>
          <w:between w:val="nil"/>
        </w:pBdr>
        <w:jc w:val="both"/>
        <w:rPr>
          <w:color w:val="000000"/>
          <w:szCs w:val="20"/>
          <w:highlight w:val="white"/>
        </w:rPr>
      </w:pPr>
      <w:r>
        <w:rPr>
          <w:color w:val="000000"/>
          <w:szCs w:val="20"/>
          <w:highlight w:val="white"/>
        </w:rPr>
        <w:t>Partenaires financiers de Grand Chambéry :</w:t>
      </w:r>
    </w:p>
    <w:p w14:paraId="0EAA0653" w14:textId="1FA6BB77" w:rsidR="0070612F" w:rsidRPr="00E1284C" w:rsidRDefault="007B48E3">
      <w:pPr>
        <w:numPr>
          <w:ilvl w:val="0"/>
          <w:numId w:val="1"/>
        </w:numPr>
        <w:pBdr>
          <w:top w:val="nil"/>
          <w:left w:val="nil"/>
          <w:bottom w:val="nil"/>
          <w:right w:val="nil"/>
          <w:between w:val="nil"/>
        </w:pBdr>
        <w:ind w:left="1429"/>
        <w:jc w:val="both"/>
        <w:rPr>
          <w:rFonts w:ascii="Calibri" w:eastAsia="Calibri" w:hAnsi="Calibri" w:cs="Calibri"/>
          <w:b/>
          <w:color w:val="000000"/>
          <w:sz w:val="24"/>
          <w:u w:val="single"/>
        </w:rPr>
      </w:pPr>
      <w:r w:rsidRPr="00E1284C">
        <w:rPr>
          <w:color w:val="000000"/>
          <w:szCs w:val="20"/>
        </w:rPr>
        <w:t>Agence de l’eau Rhône-Méditerranée-Corse : </w:t>
      </w:r>
      <w:r w:rsidR="00E1284C" w:rsidRPr="00E1284C">
        <w:t>735 000 €</w:t>
      </w:r>
      <w:r w:rsidRPr="00E1284C">
        <w:rPr>
          <w:color w:val="000000"/>
          <w:szCs w:val="20"/>
        </w:rPr>
        <w:t> ;</w:t>
      </w:r>
    </w:p>
    <w:p w14:paraId="2BC157EC" w14:textId="1FBAF571" w:rsidR="0070612F" w:rsidRDefault="007B48E3">
      <w:pPr>
        <w:numPr>
          <w:ilvl w:val="0"/>
          <w:numId w:val="1"/>
        </w:numPr>
        <w:pBdr>
          <w:top w:val="nil"/>
          <w:left w:val="nil"/>
          <w:bottom w:val="nil"/>
          <w:right w:val="nil"/>
          <w:between w:val="nil"/>
        </w:pBdr>
        <w:ind w:left="1429"/>
        <w:jc w:val="both"/>
        <w:rPr>
          <w:rFonts w:ascii="Calibri" w:eastAsia="Calibri" w:hAnsi="Calibri" w:cs="Calibri"/>
          <w:b/>
          <w:color w:val="000000"/>
          <w:sz w:val="24"/>
          <w:highlight w:val="white"/>
          <w:u w:val="single"/>
        </w:rPr>
      </w:pPr>
      <w:r w:rsidRPr="00E1284C">
        <w:rPr>
          <w:color w:val="000000"/>
          <w:szCs w:val="20"/>
        </w:rPr>
        <w:t>Département de la Savoie : </w:t>
      </w:r>
      <w:r w:rsidR="00E1284C" w:rsidRPr="00E1284C">
        <w:t>60 000</w:t>
      </w:r>
      <w:r w:rsidR="00F43D4C">
        <w:t xml:space="preserve"> €. </w:t>
      </w:r>
      <w:r>
        <w:rPr>
          <w:color w:val="000000"/>
          <w:szCs w:val="20"/>
          <w:highlight w:val="white"/>
        </w:rPr>
        <w:t xml:space="preserve"> </w:t>
      </w:r>
    </w:p>
    <w:p w14:paraId="3356D44C" w14:textId="77777777" w:rsidR="0070612F" w:rsidRDefault="0070612F">
      <w:pPr>
        <w:pBdr>
          <w:top w:val="nil"/>
          <w:left w:val="nil"/>
          <w:bottom w:val="nil"/>
          <w:right w:val="nil"/>
          <w:between w:val="nil"/>
        </w:pBdr>
        <w:jc w:val="both"/>
        <w:rPr>
          <w:color w:val="000000"/>
          <w:szCs w:val="20"/>
          <w:highlight w:val="white"/>
        </w:rPr>
      </w:pPr>
    </w:p>
    <w:p w14:paraId="251B401A" w14:textId="2C36E3B6" w:rsidR="0070612F" w:rsidRDefault="007B48E3">
      <w:pPr>
        <w:pBdr>
          <w:top w:val="nil"/>
          <w:left w:val="nil"/>
          <w:bottom w:val="nil"/>
          <w:right w:val="nil"/>
          <w:between w:val="nil"/>
        </w:pBdr>
        <w:jc w:val="both"/>
        <w:rPr>
          <w:color w:val="000000"/>
          <w:szCs w:val="20"/>
          <w:highlight w:val="white"/>
        </w:rPr>
      </w:pPr>
      <w:r>
        <w:rPr>
          <w:b/>
          <w:color w:val="000000"/>
          <w:szCs w:val="20"/>
          <w:highlight w:val="white"/>
        </w:rPr>
        <w:t>Pour Daniel Rochaix, vice-président chargé de l’eau, de l’assainissement et de l’eau pluviale :</w:t>
      </w:r>
      <w:r>
        <w:rPr>
          <w:color w:val="000000"/>
          <w:szCs w:val="20"/>
          <w:highlight w:val="white"/>
        </w:rPr>
        <w:t xml:space="preserve"> « </w:t>
      </w:r>
      <w:r>
        <w:rPr>
          <w:i/>
          <w:color w:val="000000"/>
          <w:szCs w:val="20"/>
          <w:highlight w:val="white"/>
        </w:rPr>
        <w:t>Ces travaux s’inscrivent dans la continuité des opérations que nous avons déjà</w:t>
      </w:r>
      <w:r w:rsidR="00B96941">
        <w:rPr>
          <w:i/>
          <w:color w:val="000000"/>
          <w:szCs w:val="20"/>
          <w:highlight w:val="white"/>
        </w:rPr>
        <w:t xml:space="preserve"> réalisées dans le massif des Ba</w:t>
      </w:r>
      <w:bookmarkStart w:id="1" w:name="_GoBack"/>
      <w:bookmarkEnd w:id="1"/>
      <w:r>
        <w:rPr>
          <w:i/>
          <w:color w:val="000000"/>
          <w:szCs w:val="20"/>
          <w:highlight w:val="white"/>
        </w:rPr>
        <w:t>uges pour sécuriser l’alimentation en eau potable des communes et renouveler des équipements anciens, comme la STEP du Noyer inaugurée l’année dernière, pour améliorer le traitement de l’eau et son rejet dans le milieu naturel.</w:t>
      </w:r>
      <w:r>
        <w:rPr>
          <w:color w:val="000000"/>
          <w:szCs w:val="20"/>
          <w:highlight w:val="white"/>
        </w:rPr>
        <w:t xml:space="preserve"> » </w:t>
      </w:r>
    </w:p>
    <w:p w14:paraId="2176ECC7" w14:textId="77777777" w:rsidR="0070612F" w:rsidRDefault="0070612F">
      <w:pPr>
        <w:pBdr>
          <w:top w:val="nil"/>
          <w:left w:val="nil"/>
          <w:bottom w:val="nil"/>
          <w:right w:val="nil"/>
          <w:between w:val="nil"/>
        </w:pBdr>
        <w:jc w:val="both"/>
        <w:rPr>
          <w:b/>
          <w:color w:val="000000"/>
          <w:szCs w:val="20"/>
          <w:highlight w:val="white"/>
        </w:rPr>
      </w:pPr>
    </w:p>
    <w:p w14:paraId="6A666522" w14:textId="77777777" w:rsidR="0070612F" w:rsidRDefault="0070612F">
      <w:pPr>
        <w:pBdr>
          <w:top w:val="nil"/>
          <w:left w:val="nil"/>
          <w:bottom w:val="nil"/>
          <w:right w:val="nil"/>
          <w:between w:val="nil"/>
        </w:pBdr>
        <w:jc w:val="both"/>
        <w:rPr>
          <w:b/>
          <w:color w:val="000000"/>
          <w:szCs w:val="20"/>
          <w:highlight w:val="white"/>
        </w:rPr>
      </w:pPr>
    </w:p>
    <w:p w14:paraId="7542B732" w14:textId="77777777" w:rsidR="0070612F" w:rsidRDefault="007B48E3">
      <w:pPr>
        <w:pBdr>
          <w:top w:val="nil"/>
          <w:left w:val="nil"/>
          <w:bottom w:val="nil"/>
          <w:right w:val="nil"/>
          <w:between w:val="nil"/>
        </w:pBdr>
        <w:jc w:val="both"/>
        <w:rPr>
          <w:color w:val="000000"/>
          <w:szCs w:val="20"/>
          <w:highlight w:val="white"/>
        </w:rPr>
      </w:pPr>
      <w:r>
        <w:rPr>
          <w:b/>
          <w:color w:val="000000"/>
          <w:szCs w:val="20"/>
          <w:highlight w:val="white"/>
        </w:rPr>
        <w:t>Pour Thierry Repentin, président de Grand Chambéry :</w:t>
      </w:r>
      <w:r>
        <w:rPr>
          <w:color w:val="000000"/>
          <w:szCs w:val="20"/>
          <w:highlight w:val="white"/>
        </w:rPr>
        <w:t xml:space="preserve"> « </w:t>
      </w:r>
      <w:r>
        <w:rPr>
          <w:i/>
          <w:color w:val="000000"/>
          <w:szCs w:val="20"/>
          <w:highlight w:val="white"/>
        </w:rPr>
        <w:t>Le réchauffement climatique est une réalité sensible dans notre territoire. Il accentue la pression exercée sur l’eau, notamment avec des épisodes de sécheresse de plus en plus fréquents qui ont de fortes conséquences sur l’agriculture et l’eau potable. Chaque année, Grand Chambéry investit plus de 1</w:t>
      </w:r>
      <w:r>
        <w:rPr>
          <w:i/>
          <w:highlight w:val="white"/>
        </w:rPr>
        <w:t>5</w:t>
      </w:r>
      <w:r>
        <w:rPr>
          <w:i/>
          <w:color w:val="000000"/>
          <w:szCs w:val="20"/>
          <w:highlight w:val="white"/>
        </w:rPr>
        <w:t xml:space="preserve"> M€ en matière d’eau et d’assainissement pour protéger la ressource en eau sur tout le territoire. En améliorant les rendements des réseaux, le traitement des eaux usées et en renforçant le maillage entre les réseaux, l’Agglomération assure une gestion durable de la ressource tout en garantissant un accès à l’eau potable pour tous les habitants. » </w:t>
      </w:r>
      <w:r>
        <w:rPr>
          <w:color w:val="000000"/>
          <w:szCs w:val="20"/>
          <w:highlight w:val="white"/>
        </w:rPr>
        <w:t xml:space="preserve"> </w:t>
      </w:r>
    </w:p>
    <w:p w14:paraId="6EAC2CD8" w14:textId="0994D7EE" w:rsidR="007B5D39" w:rsidRDefault="007B5D39">
      <w:pPr>
        <w:pBdr>
          <w:top w:val="nil"/>
          <w:left w:val="nil"/>
          <w:bottom w:val="nil"/>
          <w:right w:val="nil"/>
          <w:between w:val="nil"/>
        </w:pBdr>
        <w:jc w:val="both"/>
        <w:rPr>
          <w:color w:val="000000"/>
          <w:szCs w:val="20"/>
          <w:highlight w:val="white"/>
        </w:rPr>
      </w:pPr>
    </w:p>
    <w:p w14:paraId="2E2C75F1" w14:textId="77777777" w:rsidR="00F31D14" w:rsidRDefault="00F31D14">
      <w:pPr>
        <w:pBdr>
          <w:top w:val="nil"/>
          <w:left w:val="nil"/>
          <w:bottom w:val="nil"/>
          <w:right w:val="nil"/>
          <w:between w:val="nil"/>
        </w:pBdr>
        <w:jc w:val="both"/>
        <w:rPr>
          <w:color w:val="000000"/>
          <w:szCs w:val="20"/>
          <w:highlight w:val="white"/>
        </w:rPr>
      </w:pPr>
    </w:p>
    <w:p w14:paraId="097D2A0D" w14:textId="5E129F05" w:rsidR="007B5D39" w:rsidRDefault="007B5D39">
      <w:pPr>
        <w:pBdr>
          <w:top w:val="nil"/>
          <w:left w:val="nil"/>
          <w:bottom w:val="nil"/>
          <w:right w:val="nil"/>
          <w:between w:val="nil"/>
        </w:pBdr>
        <w:jc w:val="both"/>
        <w:rPr>
          <w:color w:val="000000"/>
          <w:szCs w:val="20"/>
          <w:highlight w:val="white"/>
        </w:rPr>
      </w:pPr>
      <w:r w:rsidRPr="0009463C">
        <w:rPr>
          <w:b/>
          <w:bCs/>
          <w:color w:val="000000"/>
          <w:szCs w:val="20"/>
          <w:highlight w:val="white"/>
        </w:rPr>
        <w:t>Pour Nicolas Mourlon, directeur général de l’agence de l’eau Rhône Méditerranée Corse</w:t>
      </w:r>
      <w:r>
        <w:rPr>
          <w:color w:val="000000"/>
          <w:szCs w:val="20"/>
          <w:highlight w:val="white"/>
        </w:rPr>
        <w:t> : « </w:t>
      </w:r>
      <w:r w:rsidRPr="0009463C">
        <w:rPr>
          <w:i/>
          <w:iCs/>
          <w:color w:val="000000"/>
          <w:szCs w:val="20"/>
          <w:highlight w:val="white"/>
        </w:rPr>
        <w:t>Ces travaux participent à la reconquête du bon état des eaux par l’amélioration des performances de la station d’épuration de Lescheraines</w:t>
      </w:r>
      <w:r w:rsidR="0009463C" w:rsidRPr="0009463C">
        <w:rPr>
          <w:i/>
          <w:iCs/>
          <w:color w:val="000000"/>
          <w:szCs w:val="20"/>
          <w:highlight w:val="white"/>
        </w:rPr>
        <w:t>, avec un objectif supplémentaire de réduction de la consommation énergétique</w:t>
      </w:r>
      <w:r w:rsidRPr="0009463C">
        <w:rPr>
          <w:i/>
          <w:iCs/>
          <w:color w:val="000000"/>
          <w:szCs w:val="20"/>
          <w:highlight w:val="white"/>
        </w:rPr>
        <w:t xml:space="preserve">. De plus, sur ce territoire rural, confronté à de fortes sécheresses, la sécurisation de l’alimentation en eau potable </w:t>
      </w:r>
      <w:r w:rsidR="0009463C" w:rsidRPr="0009463C">
        <w:rPr>
          <w:i/>
          <w:iCs/>
          <w:color w:val="000000"/>
          <w:szCs w:val="20"/>
          <w:highlight w:val="white"/>
        </w:rPr>
        <w:t>est un enjeu fort pour lequel l’agence de l’eau investit massivement auprès des collectivités</w:t>
      </w:r>
      <w:r w:rsidR="0009463C">
        <w:rPr>
          <w:i/>
          <w:iCs/>
          <w:color w:val="000000"/>
          <w:szCs w:val="20"/>
          <w:highlight w:val="white"/>
        </w:rPr>
        <w:t>,</w:t>
      </w:r>
      <w:r w:rsidR="0009463C" w:rsidRPr="0009463C">
        <w:rPr>
          <w:i/>
          <w:iCs/>
          <w:color w:val="000000"/>
          <w:szCs w:val="20"/>
          <w:highlight w:val="white"/>
        </w:rPr>
        <w:t xml:space="preserve"> en phase avec les objectifs du Plan eau</w:t>
      </w:r>
      <w:r w:rsidR="0009463C">
        <w:rPr>
          <w:i/>
          <w:iCs/>
          <w:color w:val="000000"/>
          <w:szCs w:val="20"/>
          <w:highlight w:val="white"/>
        </w:rPr>
        <w:t> </w:t>
      </w:r>
      <w:r w:rsidR="0009463C" w:rsidRPr="0009463C">
        <w:rPr>
          <w:color w:val="000000"/>
          <w:szCs w:val="20"/>
          <w:highlight w:val="white"/>
        </w:rPr>
        <w:t>»</w:t>
      </w:r>
      <w:r w:rsidR="0009463C" w:rsidRPr="0009463C">
        <w:rPr>
          <w:i/>
          <w:iCs/>
          <w:color w:val="000000"/>
          <w:szCs w:val="20"/>
          <w:highlight w:val="white"/>
        </w:rPr>
        <w:t>.</w:t>
      </w:r>
      <w:r w:rsidR="0009463C">
        <w:rPr>
          <w:color w:val="000000"/>
          <w:szCs w:val="20"/>
          <w:highlight w:val="white"/>
        </w:rPr>
        <w:t xml:space="preserve"> </w:t>
      </w:r>
    </w:p>
    <w:p w14:paraId="53A14C3A" w14:textId="2B85EFB9" w:rsidR="0070612F" w:rsidRDefault="0070612F">
      <w:pPr>
        <w:pBdr>
          <w:top w:val="nil"/>
          <w:left w:val="nil"/>
          <w:bottom w:val="nil"/>
          <w:right w:val="nil"/>
          <w:between w:val="nil"/>
        </w:pBdr>
        <w:jc w:val="both"/>
        <w:rPr>
          <w:color w:val="000000"/>
          <w:szCs w:val="20"/>
          <w:highlight w:val="white"/>
        </w:rPr>
      </w:pPr>
    </w:p>
    <w:p w14:paraId="4C4A5377" w14:textId="4D9C2708" w:rsidR="00942F96" w:rsidRDefault="00942F96">
      <w:pPr>
        <w:pBdr>
          <w:top w:val="nil"/>
          <w:left w:val="nil"/>
          <w:bottom w:val="nil"/>
          <w:right w:val="nil"/>
          <w:between w:val="nil"/>
        </w:pBdr>
        <w:jc w:val="both"/>
        <w:rPr>
          <w:color w:val="000000"/>
          <w:szCs w:val="20"/>
          <w:highlight w:val="white"/>
        </w:rPr>
      </w:pPr>
    </w:p>
    <w:p w14:paraId="7A9232CC" w14:textId="53E2A197" w:rsidR="00942F96" w:rsidRDefault="00942F96">
      <w:pPr>
        <w:pBdr>
          <w:top w:val="nil"/>
          <w:left w:val="nil"/>
          <w:bottom w:val="nil"/>
          <w:right w:val="nil"/>
          <w:between w:val="nil"/>
        </w:pBdr>
        <w:jc w:val="both"/>
        <w:rPr>
          <w:i/>
          <w:color w:val="000000"/>
          <w:szCs w:val="20"/>
          <w:highlight w:val="white"/>
        </w:rPr>
      </w:pPr>
      <w:r>
        <w:rPr>
          <w:i/>
          <w:noProof/>
          <w:color w:val="000000"/>
          <w:szCs w:val="20"/>
        </w:rPr>
        <w:lastRenderedPageBreak/>
        <w:drawing>
          <wp:inline distT="0" distB="0" distL="0" distR="0" wp14:anchorId="701EC1B6" wp14:editId="18568BB4">
            <wp:extent cx="5760720" cy="38404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96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385E0A81" w14:textId="792A4624" w:rsidR="00942F96" w:rsidRDefault="00942F96">
      <w:pPr>
        <w:pBdr>
          <w:top w:val="nil"/>
          <w:left w:val="nil"/>
          <w:bottom w:val="nil"/>
          <w:right w:val="nil"/>
          <w:between w:val="nil"/>
        </w:pBdr>
        <w:jc w:val="both"/>
        <w:rPr>
          <w:i/>
          <w:color w:val="000000"/>
          <w:szCs w:val="20"/>
          <w:highlight w:val="white"/>
        </w:rPr>
      </w:pPr>
    </w:p>
    <w:p w14:paraId="65D1BC6D" w14:textId="3E520F6A" w:rsidR="00942F96" w:rsidRDefault="00942F96">
      <w:pPr>
        <w:pBdr>
          <w:top w:val="nil"/>
          <w:left w:val="nil"/>
          <w:bottom w:val="nil"/>
          <w:right w:val="nil"/>
          <w:between w:val="nil"/>
        </w:pBdr>
        <w:jc w:val="both"/>
        <w:rPr>
          <w:i/>
          <w:color w:val="000000"/>
          <w:szCs w:val="20"/>
          <w:highlight w:val="white"/>
        </w:rPr>
      </w:pPr>
    </w:p>
    <w:p w14:paraId="6D26223B" w14:textId="14396260" w:rsidR="00942F96" w:rsidRDefault="00942F96">
      <w:pPr>
        <w:pBdr>
          <w:top w:val="nil"/>
          <w:left w:val="nil"/>
          <w:bottom w:val="nil"/>
          <w:right w:val="nil"/>
          <w:between w:val="nil"/>
        </w:pBdr>
        <w:jc w:val="both"/>
        <w:rPr>
          <w:i/>
          <w:color w:val="000000"/>
          <w:szCs w:val="20"/>
          <w:highlight w:val="white"/>
        </w:rPr>
      </w:pPr>
      <w:r>
        <w:rPr>
          <w:i/>
          <w:noProof/>
          <w:color w:val="000000"/>
          <w:szCs w:val="20"/>
        </w:rPr>
        <w:drawing>
          <wp:inline distT="0" distB="0" distL="0" distR="0" wp14:anchorId="787FC268" wp14:editId="3154F773">
            <wp:extent cx="5760720" cy="38404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97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sectPr w:rsidR="00942F96">
      <w:headerReference w:type="default" r:id="rId10"/>
      <w:footerReference w:type="default" r:id="rId11"/>
      <w:headerReference w:type="first" r:id="rId12"/>
      <w:footerReference w:type="first" r:id="rId13"/>
      <w:pgSz w:w="11906" w:h="16838"/>
      <w:pgMar w:top="1244" w:right="1417" w:bottom="1417" w:left="1417" w:header="709" w:footer="8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0B740" w14:textId="77777777" w:rsidR="00D27672" w:rsidRDefault="00D27672">
      <w:r>
        <w:separator/>
      </w:r>
    </w:p>
  </w:endnote>
  <w:endnote w:type="continuationSeparator" w:id="0">
    <w:p w14:paraId="3E1E7836" w14:textId="77777777" w:rsidR="00D27672" w:rsidRDefault="00D27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248113E-E7CA-4B16-9A0F-DA06D48FED65}"/>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2" w:fontKey="{14E1C45C-1741-4E2F-80A1-A2C940CAD314}"/>
  </w:font>
  <w:font w:name="Tahoma">
    <w:panose1 w:val="020B0604030504040204"/>
    <w:charset w:val="00"/>
    <w:family w:val="swiss"/>
    <w:pitch w:val="variable"/>
    <w:sig w:usb0="E1002EFF" w:usb1="C000605B" w:usb2="00000029" w:usb3="00000000" w:csb0="000101FF" w:csb1="00000000"/>
    <w:embedRegular r:id="rId3" w:fontKey="{A6FBAFAE-00CB-433E-BD74-B22DC470E1CD}"/>
  </w:font>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embedRegular r:id="rId4" w:fontKey="{21C0BA8B-8E03-4F76-B399-F66275DA7C9A}"/>
    <w:embedBold r:id="rId5" w:fontKey="{A795A805-064D-49C0-8B92-3DFC13B450CC}"/>
  </w:font>
  <w:font w:name="Banjax">
    <w:panose1 w:val="00000500000000000000"/>
    <w:charset w:val="00"/>
    <w:family w:val="modern"/>
    <w:notTrueType/>
    <w:pitch w:val="variable"/>
    <w:sig w:usb0="20000087" w:usb1="00000001" w:usb2="00000000" w:usb3="00000000" w:csb0="0000019B" w:csb1="00000000"/>
  </w:font>
  <w:font w:name="Cambria">
    <w:panose1 w:val="02040503050406030204"/>
    <w:charset w:val="00"/>
    <w:family w:val="roman"/>
    <w:pitch w:val="variable"/>
    <w:sig w:usb0="E00006FF" w:usb1="420024FF" w:usb2="02000000" w:usb3="00000000" w:csb0="0000019F" w:csb1="00000000"/>
    <w:embedRegular r:id="rId6" w:fontKey="{DBC598DA-74BE-425E-93C9-7511F4DF8C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B92F5" w14:textId="77777777" w:rsidR="0070612F" w:rsidRDefault="0070612F">
    <w:pPr>
      <w:pBdr>
        <w:top w:val="nil"/>
        <w:left w:val="nil"/>
        <w:bottom w:val="nil"/>
        <w:right w:val="nil"/>
        <w:between w:val="nil"/>
      </w:pBdr>
      <w:tabs>
        <w:tab w:val="center" w:pos="4536"/>
        <w:tab w:val="right" w:pos="9072"/>
      </w:tabs>
      <w:rPr>
        <w:b/>
        <w:smallCaps/>
        <w:color w:val="000000"/>
        <w:sz w:val="18"/>
        <w:szCs w:val="18"/>
      </w:rPr>
    </w:pPr>
  </w:p>
  <w:p w14:paraId="34F19B71" w14:textId="77777777" w:rsidR="0070612F" w:rsidRDefault="007B48E3">
    <w:pPr>
      <w:pBdr>
        <w:top w:val="nil"/>
        <w:left w:val="nil"/>
        <w:bottom w:val="nil"/>
        <w:right w:val="nil"/>
        <w:between w:val="nil"/>
      </w:pBdr>
      <w:tabs>
        <w:tab w:val="center" w:pos="4536"/>
        <w:tab w:val="right" w:pos="9072"/>
      </w:tabs>
      <w:rPr>
        <w:b/>
        <w:smallCaps/>
        <w:color w:val="595959"/>
        <w:sz w:val="18"/>
        <w:szCs w:val="18"/>
      </w:rPr>
    </w:pPr>
    <w:r>
      <w:rPr>
        <w:b/>
        <w:smallCaps/>
        <w:color w:val="595959"/>
        <w:sz w:val="18"/>
        <w:szCs w:val="18"/>
      </w:rPr>
      <w:t xml:space="preserve">GRAND CHAMBERY </w:t>
    </w:r>
  </w:p>
  <w:p w14:paraId="33E5211B" w14:textId="68BEC7E3" w:rsidR="0070612F" w:rsidRDefault="007B48E3">
    <w:pPr>
      <w:pBdr>
        <w:top w:val="nil"/>
        <w:left w:val="nil"/>
        <w:bottom w:val="nil"/>
        <w:right w:val="nil"/>
        <w:between w:val="nil"/>
      </w:pBdr>
      <w:tabs>
        <w:tab w:val="center" w:pos="4536"/>
        <w:tab w:val="right" w:pos="9072"/>
      </w:tabs>
      <w:rPr>
        <w:color w:val="595959"/>
        <w:sz w:val="17"/>
        <w:szCs w:val="17"/>
      </w:rPr>
    </w:pPr>
    <w:r>
      <w:rPr>
        <w:color w:val="000000"/>
        <w:szCs w:val="20"/>
      </w:rPr>
      <w:t>Projets de sécurisation de la ressource en eau dans les Bauges</w:t>
    </w:r>
    <w:r>
      <w:rPr>
        <w:color w:val="595959"/>
        <w:sz w:val="17"/>
        <w:szCs w:val="17"/>
      </w:rPr>
      <w:t xml:space="preserve"> – 8 avril 2025 - page </w:t>
    </w:r>
    <w:r>
      <w:rPr>
        <w:color w:val="595959"/>
        <w:sz w:val="17"/>
        <w:szCs w:val="17"/>
      </w:rPr>
      <w:fldChar w:fldCharType="begin"/>
    </w:r>
    <w:r>
      <w:rPr>
        <w:color w:val="595959"/>
        <w:sz w:val="17"/>
        <w:szCs w:val="17"/>
      </w:rPr>
      <w:instrText>PAGE</w:instrText>
    </w:r>
    <w:r>
      <w:rPr>
        <w:color w:val="595959"/>
        <w:sz w:val="17"/>
        <w:szCs w:val="17"/>
      </w:rPr>
      <w:fldChar w:fldCharType="separate"/>
    </w:r>
    <w:r w:rsidR="00B96941">
      <w:rPr>
        <w:noProof/>
        <w:color w:val="595959"/>
        <w:sz w:val="17"/>
        <w:szCs w:val="17"/>
      </w:rPr>
      <w:t>4</w:t>
    </w:r>
    <w:r>
      <w:rPr>
        <w:color w:val="595959"/>
        <w:sz w:val="17"/>
        <w:szCs w:val="17"/>
      </w:rPr>
      <w:fldChar w:fldCharType="end"/>
    </w:r>
    <w:r>
      <w:rPr>
        <w:color w:val="595959"/>
        <w:sz w:val="17"/>
        <w:szCs w:val="17"/>
      </w:rPr>
      <w:t>/</w:t>
    </w:r>
    <w:r>
      <w:rPr>
        <w:color w:val="595959"/>
        <w:sz w:val="17"/>
        <w:szCs w:val="17"/>
      </w:rPr>
      <w:fldChar w:fldCharType="begin"/>
    </w:r>
    <w:r>
      <w:rPr>
        <w:color w:val="595959"/>
        <w:sz w:val="17"/>
        <w:szCs w:val="17"/>
      </w:rPr>
      <w:instrText>NUMPAGES</w:instrText>
    </w:r>
    <w:r>
      <w:rPr>
        <w:color w:val="595959"/>
        <w:sz w:val="17"/>
        <w:szCs w:val="17"/>
      </w:rPr>
      <w:fldChar w:fldCharType="separate"/>
    </w:r>
    <w:r w:rsidR="00B96941">
      <w:rPr>
        <w:noProof/>
        <w:color w:val="595959"/>
        <w:sz w:val="17"/>
        <w:szCs w:val="17"/>
      </w:rPr>
      <w:t>4</w:t>
    </w:r>
    <w:r>
      <w:rPr>
        <w:color w:val="595959"/>
        <w:sz w:val="17"/>
        <w:szCs w:val="17"/>
      </w:rPr>
      <w:fldChar w:fldCharType="end"/>
    </w:r>
    <w:r>
      <w:rPr>
        <w:noProof/>
      </w:rPr>
      <w:drawing>
        <wp:anchor distT="0" distB="0" distL="0" distR="0" simplePos="0" relativeHeight="251659264" behindDoc="1" locked="0" layoutInCell="1" hidden="0" allowOverlap="1" wp14:anchorId="5E00BD0B" wp14:editId="5D61308D">
          <wp:simplePos x="0" y="0"/>
          <wp:positionH relativeFrom="column">
            <wp:posOffset>-447674</wp:posOffset>
          </wp:positionH>
          <wp:positionV relativeFrom="paragraph">
            <wp:posOffset>13335</wp:posOffset>
          </wp:positionV>
          <wp:extent cx="6634480" cy="26479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34480" cy="26479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E9E08" w14:textId="77777777" w:rsidR="0070612F" w:rsidRDefault="0070612F">
    <w:pPr>
      <w:pBdr>
        <w:top w:val="nil"/>
        <w:left w:val="nil"/>
        <w:bottom w:val="nil"/>
        <w:right w:val="nil"/>
        <w:between w:val="nil"/>
      </w:pBdr>
      <w:tabs>
        <w:tab w:val="center" w:pos="4536"/>
        <w:tab w:val="right" w:pos="9072"/>
      </w:tabs>
      <w:rPr>
        <w:rFonts w:ascii="Banjax" w:eastAsia="Banjax" w:hAnsi="Banjax" w:cs="Banjax"/>
        <w:b/>
        <w:smallCaps/>
        <w:color w:val="000000"/>
        <w:sz w:val="18"/>
        <w:szCs w:val="18"/>
      </w:rPr>
    </w:pPr>
  </w:p>
  <w:p w14:paraId="7441797C" w14:textId="77777777" w:rsidR="0070612F" w:rsidRDefault="007B48E3">
    <w:pPr>
      <w:pBdr>
        <w:top w:val="nil"/>
        <w:left w:val="nil"/>
        <w:bottom w:val="nil"/>
        <w:right w:val="nil"/>
        <w:between w:val="nil"/>
      </w:pBdr>
      <w:tabs>
        <w:tab w:val="center" w:pos="4536"/>
        <w:tab w:val="right" w:pos="9072"/>
      </w:tabs>
      <w:rPr>
        <w:rFonts w:ascii="Banjax" w:eastAsia="Banjax" w:hAnsi="Banjax" w:cs="Banjax"/>
        <w:b/>
        <w:smallCaps/>
        <w:color w:val="000000"/>
        <w:sz w:val="18"/>
        <w:szCs w:val="18"/>
      </w:rPr>
    </w:pPr>
    <w:r>
      <w:rPr>
        <w:rFonts w:ascii="Banjax" w:eastAsia="Banjax" w:hAnsi="Banjax" w:cs="Banjax"/>
        <w:b/>
        <w:smallCaps/>
        <w:color w:val="000000"/>
        <w:sz w:val="18"/>
        <w:szCs w:val="18"/>
      </w:rPr>
      <w:t>GRAND CHAMBÉRY</w:t>
    </w:r>
  </w:p>
  <w:p w14:paraId="0EDE8F6C" w14:textId="77777777" w:rsidR="0070612F" w:rsidRDefault="007B48E3">
    <w:pPr>
      <w:pBdr>
        <w:top w:val="nil"/>
        <w:left w:val="nil"/>
        <w:bottom w:val="nil"/>
        <w:right w:val="nil"/>
        <w:between w:val="nil"/>
      </w:pBdr>
      <w:tabs>
        <w:tab w:val="center" w:pos="4536"/>
        <w:tab w:val="right" w:pos="9072"/>
      </w:tabs>
      <w:rPr>
        <w:rFonts w:ascii="Banjax" w:eastAsia="Banjax" w:hAnsi="Banjax" w:cs="Banjax"/>
        <w:b/>
        <w:smallCaps/>
        <w:color w:val="000000"/>
        <w:sz w:val="18"/>
        <w:szCs w:val="18"/>
      </w:rPr>
    </w:pPr>
    <w:r>
      <w:rPr>
        <w:rFonts w:ascii="Banjax" w:eastAsia="Banjax" w:hAnsi="Banjax" w:cs="Banjax"/>
        <w:b/>
        <w:smallCaps/>
        <w:color w:val="000000"/>
        <w:sz w:val="18"/>
        <w:szCs w:val="18"/>
      </w:rPr>
      <w:t>DIRECTION DE LA COMMUNICATION</w:t>
    </w:r>
  </w:p>
  <w:p w14:paraId="0B30E200" w14:textId="77777777" w:rsidR="0070612F" w:rsidRDefault="007B48E3">
    <w:pPr>
      <w:pBdr>
        <w:top w:val="nil"/>
        <w:left w:val="nil"/>
        <w:bottom w:val="nil"/>
        <w:right w:val="nil"/>
        <w:between w:val="nil"/>
      </w:pBdr>
      <w:tabs>
        <w:tab w:val="center" w:pos="4536"/>
        <w:tab w:val="right" w:pos="9072"/>
      </w:tabs>
      <w:rPr>
        <w:rFonts w:ascii="Banjax" w:eastAsia="Banjax" w:hAnsi="Banjax" w:cs="Banjax"/>
        <w:color w:val="595959"/>
        <w:sz w:val="17"/>
        <w:szCs w:val="17"/>
      </w:rPr>
    </w:pPr>
    <w:r>
      <w:rPr>
        <w:rFonts w:ascii="Banjax" w:eastAsia="Banjax" w:hAnsi="Banjax" w:cs="Banjax"/>
        <w:color w:val="595959"/>
        <w:sz w:val="17"/>
        <w:szCs w:val="17"/>
      </w:rPr>
      <w:t xml:space="preserve">106 allée des </w:t>
    </w:r>
    <w:proofErr w:type="spellStart"/>
    <w:r>
      <w:rPr>
        <w:rFonts w:ascii="Banjax" w:eastAsia="Banjax" w:hAnsi="Banjax" w:cs="Banjax"/>
        <w:color w:val="595959"/>
        <w:sz w:val="17"/>
        <w:szCs w:val="17"/>
      </w:rPr>
      <w:t>Blachères</w:t>
    </w:r>
    <w:proofErr w:type="spellEnd"/>
    <w:r>
      <w:rPr>
        <w:rFonts w:ascii="Banjax" w:eastAsia="Banjax" w:hAnsi="Banjax" w:cs="Banjax"/>
        <w:color w:val="595959"/>
        <w:sz w:val="17"/>
        <w:szCs w:val="17"/>
      </w:rPr>
      <w:t xml:space="preserve"> – CS 82618 – 73026 Chambéry cedex - 04 79 96 87 35 </w:t>
    </w:r>
  </w:p>
  <w:p w14:paraId="6D5AE394" w14:textId="77777777" w:rsidR="0070612F" w:rsidRDefault="007B48E3">
    <w:pPr>
      <w:pBdr>
        <w:top w:val="nil"/>
        <w:left w:val="nil"/>
        <w:bottom w:val="nil"/>
        <w:right w:val="nil"/>
        <w:between w:val="nil"/>
      </w:pBdr>
      <w:tabs>
        <w:tab w:val="center" w:pos="4536"/>
        <w:tab w:val="right" w:pos="9072"/>
      </w:tabs>
      <w:rPr>
        <w:rFonts w:ascii="Banjax" w:eastAsia="Banjax" w:hAnsi="Banjax" w:cs="Banjax"/>
        <w:color w:val="595959"/>
        <w:sz w:val="17"/>
        <w:szCs w:val="17"/>
      </w:rPr>
    </w:pPr>
    <w:r>
      <w:rPr>
        <w:rFonts w:ascii="Banjax" w:eastAsia="Banjax" w:hAnsi="Banjax" w:cs="Banjax"/>
        <w:noProof/>
        <w:color w:val="000000"/>
        <w:szCs w:val="20"/>
      </w:rPr>
      <w:drawing>
        <wp:inline distT="0" distB="0" distL="0" distR="0" wp14:anchorId="15107CAB" wp14:editId="348B666B">
          <wp:extent cx="4422710" cy="328168"/>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422710" cy="328168"/>
                  </a:xfrm>
                  <a:prstGeom prst="rect">
                    <a:avLst/>
                  </a:prstGeom>
                  <a:ln/>
                </pic:spPr>
              </pic:pic>
            </a:graphicData>
          </a:graphic>
        </wp:inline>
      </w:drawing>
    </w:r>
    <w:r>
      <w:rPr>
        <w:noProof/>
      </w:rPr>
      <w:drawing>
        <wp:anchor distT="0" distB="0" distL="0" distR="0" simplePos="0" relativeHeight="251660288" behindDoc="1" locked="0" layoutInCell="1" hidden="0" allowOverlap="1" wp14:anchorId="62E4D67C" wp14:editId="0005350F">
          <wp:simplePos x="0" y="0"/>
          <wp:positionH relativeFrom="column">
            <wp:posOffset>-517524</wp:posOffset>
          </wp:positionH>
          <wp:positionV relativeFrom="paragraph">
            <wp:posOffset>114079</wp:posOffset>
          </wp:positionV>
          <wp:extent cx="6634480" cy="26479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634480" cy="264795"/>
                  </a:xfrm>
                  <a:prstGeom prst="rect">
                    <a:avLst/>
                  </a:prstGeom>
                  <a:ln/>
                </pic:spPr>
              </pic:pic>
            </a:graphicData>
          </a:graphic>
        </wp:anchor>
      </w:drawing>
    </w:r>
  </w:p>
  <w:p w14:paraId="52D98CD7" w14:textId="77777777" w:rsidR="0070612F" w:rsidRDefault="0070612F">
    <w:pPr>
      <w:pBdr>
        <w:top w:val="nil"/>
        <w:left w:val="nil"/>
        <w:bottom w:val="nil"/>
        <w:right w:val="nil"/>
        <w:between w:val="nil"/>
      </w:pBdr>
      <w:spacing w:line="288" w:lineRule="auto"/>
      <w:ind w:left="23"/>
      <w:rPr>
        <w:rFonts w:ascii="Banjax" w:eastAsia="Banjax" w:hAnsi="Banjax" w:cs="Banjax"/>
        <w:color w:val="595959"/>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C7BC9" w14:textId="77777777" w:rsidR="00D27672" w:rsidRDefault="00D27672">
      <w:r>
        <w:separator/>
      </w:r>
    </w:p>
  </w:footnote>
  <w:footnote w:type="continuationSeparator" w:id="0">
    <w:p w14:paraId="77A4E7A8" w14:textId="77777777" w:rsidR="00D27672" w:rsidRDefault="00D27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9CD35" w14:textId="77777777" w:rsidR="0070612F" w:rsidRDefault="0070612F"/>
  <w:p w14:paraId="52824E35" w14:textId="77777777" w:rsidR="0070612F" w:rsidRDefault="0070612F">
    <w:pPr>
      <w:pBdr>
        <w:top w:val="nil"/>
        <w:left w:val="nil"/>
        <w:bottom w:val="nil"/>
        <w:right w:val="nil"/>
        <w:between w:val="nil"/>
      </w:pBdr>
      <w:tabs>
        <w:tab w:val="center" w:pos="4536"/>
        <w:tab w:val="right" w:pos="9072"/>
      </w:tabs>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88370" w14:textId="77777777" w:rsidR="0070612F" w:rsidRDefault="0070612F"/>
  <w:p w14:paraId="4AE75BFE" w14:textId="77777777" w:rsidR="0070612F" w:rsidRDefault="007B48E3">
    <w:r>
      <w:rPr>
        <w:noProof/>
      </w:rPr>
      <w:drawing>
        <wp:anchor distT="0" distB="0" distL="114300" distR="114300" simplePos="0" relativeHeight="251658240" behindDoc="0" locked="0" layoutInCell="1" hidden="0" allowOverlap="1" wp14:anchorId="74907E17" wp14:editId="664235A2">
          <wp:simplePos x="0" y="0"/>
          <wp:positionH relativeFrom="column">
            <wp:posOffset>-51434</wp:posOffset>
          </wp:positionH>
          <wp:positionV relativeFrom="paragraph">
            <wp:posOffset>21723</wp:posOffset>
          </wp:positionV>
          <wp:extent cx="1250950" cy="1146810"/>
          <wp:effectExtent l="0" t="0" r="0" b="0"/>
          <wp:wrapNone/>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50950" cy="1146810"/>
                  </a:xfrm>
                  <a:prstGeom prst="rect">
                    <a:avLst/>
                  </a:prstGeom>
                  <a:ln/>
                </pic:spPr>
              </pic:pic>
            </a:graphicData>
          </a:graphic>
        </wp:anchor>
      </w:drawing>
    </w:r>
  </w:p>
  <w:p w14:paraId="28C1064D" w14:textId="77777777" w:rsidR="0070612F" w:rsidRDefault="0070612F"/>
  <w:p w14:paraId="101B8873" w14:textId="77777777" w:rsidR="0070612F" w:rsidRDefault="0070612F"/>
  <w:p w14:paraId="0B4E5A67" w14:textId="77777777" w:rsidR="0070612F" w:rsidRDefault="0070612F"/>
  <w:p w14:paraId="57EEE4DA" w14:textId="77777777" w:rsidR="0070612F" w:rsidRDefault="0070612F"/>
  <w:p w14:paraId="02CE6B52" w14:textId="77777777" w:rsidR="0070612F" w:rsidRDefault="0070612F"/>
  <w:p w14:paraId="43F7E063" w14:textId="77777777" w:rsidR="0070612F" w:rsidRDefault="007B48E3">
    <w:pPr>
      <w:pBdr>
        <w:top w:val="nil"/>
        <w:left w:val="nil"/>
        <w:bottom w:val="single" w:sz="12" w:space="1" w:color="000000"/>
        <w:right w:val="nil"/>
        <w:between w:val="nil"/>
      </w:pBdr>
      <w:ind w:left="4820" w:right="-1417"/>
      <w:rPr>
        <w:b/>
        <w:color w:val="000000"/>
        <w:sz w:val="36"/>
        <w:szCs w:val="36"/>
      </w:rPr>
    </w:pPr>
    <w:r>
      <w:rPr>
        <w:b/>
        <w:color w:val="000000"/>
        <w:sz w:val="36"/>
        <w:szCs w:val="36"/>
      </w:rPr>
      <w:t xml:space="preserve">INFO PRESSE </w:t>
    </w:r>
  </w:p>
  <w:p w14:paraId="17680744" w14:textId="77777777" w:rsidR="0070612F" w:rsidRDefault="0070612F"/>
  <w:p w14:paraId="0CEB8942" w14:textId="77777777" w:rsidR="0070612F" w:rsidRDefault="0070612F"/>
  <w:p w14:paraId="42FD5C61" w14:textId="77777777" w:rsidR="0070612F" w:rsidRDefault="0070612F">
    <w:pPr>
      <w:pBdr>
        <w:top w:val="nil"/>
        <w:left w:val="nil"/>
        <w:bottom w:val="nil"/>
        <w:right w:val="nil"/>
        <w:between w:val="nil"/>
      </w:pBdr>
      <w:tabs>
        <w:tab w:val="center" w:pos="4536"/>
        <w:tab w:val="right" w:pos="9072"/>
      </w:tabs>
      <w:rPr>
        <w:color w:val="000000"/>
        <w:szCs w:val="20"/>
      </w:rPr>
    </w:pPr>
  </w:p>
  <w:p w14:paraId="0CCDBFF2" w14:textId="77777777" w:rsidR="0070612F" w:rsidRDefault="0070612F">
    <w:pPr>
      <w:pBdr>
        <w:top w:val="nil"/>
        <w:left w:val="nil"/>
        <w:bottom w:val="nil"/>
        <w:right w:val="nil"/>
        <w:between w:val="nil"/>
      </w:pBdr>
      <w:tabs>
        <w:tab w:val="center" w:pos="4536"/>
        <w:tab w:val="right" w:pos="9072"/>
      </w:tabs>
      <w:rPr>
        <w:color w:val="000000"/>
        <w:szCs w:val="20"/>
      </w:rPr>
    </w:pPr>
  </w:p>
  <w:p w14:paraId="4C495E10" w14:textId="77777777" w:rsidR="0070612F" w:rsidRDefault="0070612F">
    <w:pPr>
      <w:pBdr>
        <w:top w:val="nil"/>
        <w:left w:val="nil"/>
        <w:bottom w:val="nil"/>
        <w:right w:val="nil"/>
        <w:between w:val="nil"/>
      </w:pBdr>
      <w:tabs>
        <w:tab w:val="center" w:pos="4536"/>
        <w:tab w:val="right" w:pos="9072"/>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3F22C2"/>
    <w:multiLevelType w:val="multilevel"/>
    <w:tmpl w:val="4E7C5238"/>
    <w:lvl w:ilvl="0">
      <w:numFmt w:val="bullet"/>
      <w:lvlText w:val="-"/>
      <w:lvlJc w:val="left"/>
      <w:pPr>
        <w:ind w:left="720" w:hanging="360"/>
      </w:pPr>
      <w:rPr>
        <w:rFonts w:ascii="Arial" w:eastAsia="Arial" w:hAnsi="Arial" w:cs="Arial"/>
        <w:b w:val="0"/>
        <w:color w:val="000000"/>
        <w:sz w:val="20"/>
        <w:szCs w:val="20"/>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911458"/>
    <w:multiLevelType w:val="multilevel"/>
    <w:tmpl w:val="59440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C3012F5"/>
    <w:multiLevelType w:val="multilevel"/>
    <w:tmpl w:val="09986EF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12F"/>
    <w:rsid w:val="00087ED7"/>
    <w:rsid w:val="0009463C"/>
    <w:rsid w:val="002A1784"/>
    <w:rsid w:val="003B50FB"/>
    <w:rsid w:val="003E22C2"/>
    <w:rsid w:val="0070612F"/>
    <w:rsid w:val="007B48E3"/>
    <w:rsid w:val="007B5D39"/>
    <w:rsid w:val="00873A32"/>
    <w:rsid w:val="00925853"/>
    <w:rsid w:val="00942F96"/>
    <w:rsid w:val="00B93061"/>
    <w:rsid w:val="00B96941"/>
    <w:rsid w:val="00D27672"/>
    <w:rsid w:val="00E1284C"/>
    <w:rsid w:val="00F31D14"/>
    <w:rsid w:val="00F43D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07831"/>
  <w15:docId w15:val="{6FF8D933-4ABC-49CF-92BE-0E029D113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C3A"/>
    <w:rPr>
      <w:szCs w:val="24"/>
    </w:rPr>
  </w:style>
  <w:style w:type="paragraph" w:styleId="Titre1">
    <w:name w:val="heading 1"/>
    <w:basedOn w:val="Normal"/>
    <w:link w:val="Titre1Car"/>
    <w:uiPriority w:val="9"/>
    <w:qFormat/>
    <w:rsid w:val="00811E8C"/>
    <w:pPr>
      <w:spacing w:before="100" w:beforeAutospacing="1" w:after="100" w:afterAutospacing="1"/>
      <w:outlineLvl w:val="0"/>
    </w:pPr>
    <w:rPr>
      <w:rFonts w:ascii="Times New Roman" w:hAnsi="Times New Roman"/>
      <w:b/>
      <w:bCs/>
      <w:kern w:val="36"/>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D54B7D"/>
    <w:pPr>
      <w:spacing w:before="120" w:after="420"/>
      <w:ind w:left="709"/>
      <w:contextualSpacing/>
    </w:pPr>
    <w:rPr>
      <w:rFonts w:eastAsiaTheme="majorEastAsia" w:cstheme="majorBidi"/>
      <w:b/>
      <w:color w:val="000000" w:themeColor="text1"/>
      <w:spacing w:val="5"/>
      <w:kern w:val="28"/>
      <w:sz w:val="40"/>
      <w:szCs w:val="52"/>
    </w:rPr>
  </w:style>
  <w:style w:type="paragraph" w:styleId="En-tte">
    <w:name w:val="header"/>
    <w:basedOn w:val="Normal"/>
    <w:link w:val="En-tteCar"/>
    <w:rsid w:val="00125277"/>
    <w:pPr>
      <w:tabs>
        <w:tab w:val="center" w:pos="4536"/>
        <w:tab w:val="right" w:pos="9072"/>
      </w:tabs>
    </w:pPr>
  </w:style>
  <w:style w:type="character" w:customStyle="1" w:styleId="En-tteCar">
    <w:name w:val="En-tête Car"/>
    <w:basedOn w:val="Policepardfaut"/>
    <w:link w:val="En-tte"/>
    <w:rsid w:val="00125277"/>
    <w:rPr>
      <w:rFonts w:ascii="Gill Sans MT" w:hAnsi="Gill Sans MT"/>
      <w:sz w:val="22"/>
      <w:szCs w:val="24"/>
    </w:rPr>
  </w:style>
  <w:style w:type="paragraph" w:styleId="Pieddepage">
    <w:name w:val="footer"/>
    <w:basedOn w:val="Normal"/>
    <w:link w:val="PieddepageCar"/>
    <w:rsid w:val="00125277"/>
    <w:pPr>
      <w:tabs>
        <w:tab w:val="center" w:pos="4536"/>
        <w:tab w:val="right" w:pos="9072"/>
      </w:tabs>
    </w:pPr>
  </w:style>
  <w:style w:type="character" w:customStyle="1" w:styleId="PieddepageCar">
    <w:name w:val="Pied de page Car"/>
    <w:basedOn w:val="Policepardfaut"/>
    <w:link w:val="Pieddepage"/>
    <w:rsid w:val="00125277"/>
    <w:rPr>
      <w:rFonts w:ascii="Gill Sans MT" w:hAnsi="Gill Sans MT"/>
      <w:sz w:val="22"/>
      <w:szCs w:val="24"/>
    </w:rPr>
  </w:style>
  <w:style w:type="paragraph" w:styleId="Textedebulles">
    <w:name w:val="Balloon Text"/>
    <w:basedOn w:val="Normal"/>
    <w:link w:val="TextedebullesCar"/>
    <w:rsid w:val="00125277"/>
    <w:rPr>
      <w:rFonts w:ascii="Tahoma" w:hAnsi="Tahoma" w:cs="Tahoma"/>
      <w:sz w:val="16"/>
      <w:szCs w:val="16"/>
    </w:rPr>
  </w:style>
  <w:style w:type="character" w:customStyle="1" w:styleId="TextedebullesCar">
    <w:name w:val="Texte de bulles Car"/>
    <w:basedOn w:val="Policepardfaut"/>
    <w:link w:val="Textedebulles"/>
    <w:rsid w:val="00125277"/>
    <w:rPr>
      <w:rFonts w:ascii="Tahoma" w:hAnsi="Tahoma" w:cs="Tahoma"/>
      <w:sz w:val="16"/>
      <w:szCs w:val="16"/>
    </w:rPr>
  </w:style>
  <w:style w:type="paragraph" w:customStyle="1" w:styleId="Aucunstyle">
    <w:name w:val="[Aucun style]"/>
    <w:rsid w:val="00125277"/>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Paragraphestandard">
    <w:name w:val="[Paragraphe standard]"/>
    <w:basedOn w:val="Aucunstyle"/>
    <w:uiPriority w:val="99"/>
    <w:rsid w:val="00125277"/>
    <w:rPr>
      <w:rFonts w:ascii="Arial" w:hAnsi="Arial" w:cs="Arial"/>
      <w:sz w:val="20"/>
      <w:szCs w:val="20"/>
    </w:rPr>
  </w:style>
  <w:style w:type="table" w:styleId="Grilledutableau">
    <w:name w:val="Table Grid"/>
    <w:basedOn w:val="TableauNormal"/>
    <w:rsid w:val="00BB5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E49A1"/>
    <w:rPr>
      <w:color w:val="808080"/>
    </w:rPr>
  </w:style>
  <w:style w:type="paragraph" w:customStyle="1" w:styleId="Typedocument">
    <w:name w:val="Type document"/>
    <w:basedOn w:val="Normal"/>
    <w:link w:val="TypedocumentCar"/>
    <w:qFormat/>
    <w:rsid w:val="00C8583A"/>
    <w:pPr>
      <w:pBdr>
        <w:bottom w:val="single" w:sz="12" w:space="1" w:color="auto"/>
      </w:pBdr>
      <w:ind w:firstLine="3827"/>
    </w:pPr>
    <w:rPr>
      <w:b/>
      <w:noProof/>
      <w:sz w:val="36"/>
      <w:szCs w:val="36"/>
    </w:rPr>
  </w:style>
  <w:style w:type="paragraph" w:styleId="Citationintense">
    <w:name w:val="Intense Quote"/>
    <w:basedOn w:val="Normal"/>
    <w:next w:val="Normal"/>
    <w:link w:val="CitationintenseCar"/>
    <w:uiPriority w:val="30"/>
    <w:rsid w:val="00391D59"/>
    <w:pPr>
      <w:pBdr>
        <w:bottom w:val="single" w:sz="4" w:space="4" w:color="4F81BD" w:themeColor="accent1"/>
      </w:pBdr>
      <w:spacing w:before="200" w:after="280"/>
      <w:ind w:left="936" w:right="936"/>
    </w:pPr>
    <w:rPr>
      <w:b/>
      <w:bCs/>
      <w:i/>
      <w:iCs/>
      <w:color w:val="4F81BD" w:themeColor="accent1"/>
    </w:rPr>
  </w:style>
  <w:style w:type="character" w:customStyle="1" w:styleId="TypedocumentCar">
    <w:name w:val="Type document Car"/>
    <w:basedOn w:val="Policepardfaut"/>
    <w:link w:val="Typedocument"/>
    <w:rsid w:val="00C8583A"/>
    <w:rPr>
      <w:rFonts w:ascii="Arial" w:hAnsi="Arial"/>
      <w:b/>
      <w:noProof/>
      <w:sz w:val="36"/>
      <w:szCs w:val="36"/>
    </w:rPr>
  </w:style>
  <w:style w:type="character" w:customStyle="1" w:styleId="CitationintenseCar">
    <w:name w:val="Citation intense Car"/>
    <w:basedOn w:val="Policepardfaut"/>
    <w:link w:val="Citationintense"/>
    <w:uiPriority w:val="30"/>
    <w:rsid w:val="00391D59"/>
    <w:rPr>
      <w:rFonts w:ascii="Arial" w:hAnsi="Arial"/>
      <w:b/>
      <w:bCs/>
      <w:i/>
      <w:iCs/>
      <w:color w:val="4F81BD" w:themeColor="accent1"/>
      <w:szCs w:val="24"/>
    </w:rPr>
  </w:style>
  <w:style w:type="character" w:customStyle="1" w:styleId="TitreCar">
    <w:name w:val="Titre Car"/>
    <w:basedOn w:val="Policepardfaut"/>
    <w:link w:val="Titre"/>
    <w:rsid w:val="00D54B7D"/>
    <w:rPr>
      <w:rFonts w:ascii="Arial" w:eastAsiaTheme="majorEastAsia" w:hAnsi="Arial" w:cstheme="majorBidi"/>
      <w:b/>
      <w:color w:val="000000" w:themeColor="text1"/>
      <w:spacing w:val="5"/>
      <w:kern w:val="28"/>
      <w:sz w:val="40"/>
      <w:szCs w:val="52"/>
    </w:rPr>
  </w:style>
  <w:style w:type="paragraph" w:styleId="Sous-titre">
    <w:name w:val="Subtitle"/>
    <w:basedOn w:val="Normal"/>
    <w:next w:val="Normal"/>
    <w:link w:val="Sous-titreCar"/>
    <w:uiPriority w:val="11"/>
    <w:qFormat/>
    <w:pPr>
      <w:spacing w:before="240" w:after="120"/>
      <w:ind w:left="1066" w:hanging="357"/>
    </w:pPr>
    <w:rPr>
      <w:b/>
      <w:color w:val="000000"/>
      <w:sz w:val="24"/>
    </w:rPr>
  </w:style>
  <w:style w:type="character" w:customStyle="1" w:styleId="Sous-titreCar">
    <w:name w:val="Sous-titre Car"/>
    <w:basedOn w:val="Policepardfaut"/>
    <w:link w:val="Sous-titre"/>
    <w:rsid w:val="00D54B7D"/>
    <w:rPr>
      <w:rFonts w:ascii="Arial" w:eastAsiaTheme="majorEastAsia" w:hAnsi="Arial" w:cstheme="majorBidi"/>
      <w:b/>
      <w:iCs/>
      <w:color w:val="000000" w:themeColor="text1"/>
      <w:spacing w:val="15"/>
      <w:sz w:val="24"/>
      <w:szCs w:val="24"/>
    </w:rPr>
  </w:style>
  <w:style w:type="character" w:styleId="Accentuation">
    <w:name w:val="Emphasis"/>
    <w:basedOn w:val="Policepardfaut"/>
    <w:qFormat/>
    <w:rsid w:val="00D54B7D"/>
    <w:rPr>
      <w:rFonts w:ascii="Arial" w:hAnsi="Arial"/>
      <w:i/>
      <w:iCs/>
      <w:sz w:val="20"/>
    </w:rPr>
  </w:style>
  <w:style w:type="paragraph" w:styleId="Sansinterligne">
    <w:name w:val="No Spacing"/>
    <w:uiPriority w:val="1"/>
    <w:rsid w:val="00D54B7D"/>
    <w:rPr>
      <w:szCs w:val="24"/>
    </w:rPr>
  </w:style>
  <w:style w:type="paragraph" w:styleId="Paragraphedeliste">
    <w:name w:val="List Paragraph"/>
    <w:basedOn w:val="Normal"/>
    <w:uiPriority w:val="34"/>
    <w:qFormat/>
    <w:rsid w:val="00D54B7D"/>
    <w:pPr>
      <w:ind w:left="720"/>
      <w:contextualSpacing/>
    </w:pPr>
  </w:style>
  <w:style w:type="paragraph" w:customStyle="1" w:styleId="Directionpied-de-page">
    <w:name w:val="Direction_pied-de-page"/>
    <w:basedOn w:val="Pieddepage"/>
    <w:link w:val="Directionpied-de-pageCar"/>
    <w:qFormat/>
    <w:rsid w:val="00A73ECE"/>
    <w:rPr>
      <w:b/>
    </w:rPr>
  </w:style>
  <w:style w:type="character" w:customStyle="1" w:styleId="Directionpied-de-pageCar">
    <w:name w:val="Direction_pied-de-page Car"/>
    <w:basedOn w:val="PieddepageCar"/>
    <w:link w:val="Directionpied-de-page"/>
    <w:rsid w:val="00A73ECE"/>
    <w:rPr>
      <w:rFonts w:ascii="Arial" w:hAnsi="Arial"/>
      <w:b/>
      <w:sz w:val="22"/>
      <w:szCs w:val="24"/>
    </w:rPr>
  </w:style>
  <w:style w:type="character" w:customStyle="1" w:styleId="Titre1Car">
    <w:name w:val="Titre 1 Car"/>
    <w:basedOn w:val="Policepardfaut"/>
    <w:link w:val="Titre1"/>
    <w:uiPriority w:val="9"/>
    <w:rsid w:val="00811E8C"/>
    <w:rPr>
      <w:b/>
      <w:bCs/>
      <w:kern w:val="36"/>
      <w:sz w:val="48"/>
      <w:szCs w:val="48"/>
    </w:rPr>
  </w:style>
  <w:style w:type="character" w:styleId="lev">
    <w:name w:val="Strong"/>
    <w:basedOn w:val="Policepardfaut"/>
    <w:uiPriority w:val="22"/>
    <w:qFormat/>
    <w:rsid w:val="00B62806"/>
    <w:rPr>
      <w:b/>
      <w:bCs/>
    </w:rPr>
  </w:style>
  <w:style w:type="paragraph" w:customStyle="1" w:styleId="resizable">
    <w:name w:val="resizable"/>
    <w:basedOn w:val="Normal"/>
    <w:rsid w:val="0085644E"/>
    <w:pPr>
      <w:spacing w:before="100" w:beforeAutospacing="1" w:after="100" w:afterAutospacing="1"/>
    </w:pPr>
    <w:rPr>
      <w:rFonts w:ascii="Times New Roman" w:hAnsi="Times New Roman"/>
      <w:sz w:val="24"/>
    </w:rPr>
  </w:style>
  <w:style w:type="paragraph" w:customStyle="1" w:styleId="Default">
    <w:name w:val="Default"/>
    <w:rsid w:val="00923CF1"/>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DB0045"/>
    <w:pPr>
      <w:spacing w:before="100" w:beforeAutospacing="1" w:after="100" w:afterAutospacing="1"/>
    </w:pPr>
    <w:rPr>
      <w:rFonts w:ascii="Times New Roman" w:hAnsi="Times New Roman"/>
      <w:sz w:val="24"/>
    </w:rPr>
  </w:style>
  <w:style w:type="character" w:customStyle="1" w:styleId="jpfdse">
    <w:name w:val="jpfdse"/>
    <w:basedOn w:val="Policepardfaut"/>
    <w:rsid w:val="00BA0ABD"/>
  </w:style>
  <w:style w:type="paragraph" w:customStyle="1" w:styleId="description">
    <w:name w:val="‘description’"/>
    <w:basedOn w:val="Normal"/>
    <w:rsid w:val="00DB7505"/>
    <w:pPr>
      <w:spacing w:before="100" w:beforeAutospacing="1" w:after="100" w:afterAutospacing="1"/>
    </w:pPr>
    <w:rPr>
      <w:rFonts w:ascii="Times New Roman" w:hAnsi="Times New Roman"/>
      <w:sz w:val="24"/>
    </w:rPr>
  </w:style>
  <w:style w:type="paragraph" w:customStyle="1" w:styleId="description0">
    <w:name w:val="description"/>
    <w:basedOn w:val="Normal"/>
    <w:rsid w:val="00DB7505"/>
    <w:pPr>
      <w:spacing w:before="100" w:beforeAutospacing="1" w:after="100" w:afterAutospacing="1"/>
    </w:pPr>
    <w:rPr>
      <w:rFonts w:ascii="Times New Roman" w:hAnsi="Times New Roman"/>
      <w:sz w:val="24"/>
    </w:rPr>
  </w:style>
  <w:style w:type="character" w:styleId="Marquedecommentaire">
    <w:name w:val="annotation reference"/>
    <w:basedOn w:val="Policepardfaut"/>
    <w:semiHidden/>
    <w:unhideWhenUsed/>
    <w:rsid w:val="00CE5972"/>
    <w:rPr>
      <w:sz w:val="16"/>
      <w:szCs w:val="16"/>
    </w:rPr>
  </w:style>
  <w:style w:type="paragraph" w:styleId="Commentaire">
    <w:name w:val="annotation text"/>
    <w:basedOn w:val="Normal"/>
    <w:link w:val="CommentaireCar"/>
    <w:semiHidden/>
    <w:unhideWhenUsed/>
    <w:rsid w:val="00CE5972"/>
    <w:rPr>
      <w:szCs w:val="20"/>
    </w:rPr>
  </w:style>
  <w:style w:type="character" w:customStyle="1" w:styleId="CommentaireCar">
    <w:name w:val="Commentaire Car"/>
    <w:basedOn w:val="Policepardfaut"/>
    <w:link w:val="Commentaire"/>
    <w:semiHidden/>
    <w:rsid w:val="00CE5972"/>
    <w:rPr>
      <w:rFonts w:ascii="Arial" w:hAnsi="Arial"/>
    </w:rPr>
  </w:style>
  <w:style w:type="paragraph" w:styleId="Objetducommentaire">
    <w:name w:val="annotation subject"/>
    <w:basedOn w:val="Commentaire"/>
    <w:next w:val="Commentaire"/>
    <w:link w:val="ObjetducommentaireCar"/>
    <w:semiHidden/>
    <w:unhideWhenUsed/>
    <w:rsid w:val="00CE5972"/>
    <w:rPr>
      <w:b/>
      <w:bCs/>
    </w:rPr>
  </w:style>
  <w:style w:type="character" w:customStyle="1" w:styleId="ObjetducommentaireCar">
    <w:name w:val="Objet du commentaire Car"/>
    <w:basedOn w:val="CommentaireCar"/>
    <w:link w:val="Objetducommentaire"/>
    <w:semiHidden/>
    <w:rsid w:val="00CE5972"/>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W220M1NgE2pbgUi5DdIAVjdgA==">CgMxLjAyDmguZHlrdmRmaTUxcTBiOAByITF4N242b1lORDBXeWlPc0JlMVpVVzZLd0lQNXRCSnRpdg==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1256</Words>
  <Characters>6912</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L'agence de l'eau</Company>
  <LinksUpToDate>false</LinksUpToDate>
  <CharactersWithSpaces>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Stabile</dc:creator>
  <cp:lastModifiedBy>Sofka Martin</cp:lastModifiedBy>
  <cp:revision>7</cp:revision>
  <cp:lastPrinted>2025-04-07T15:57:00Z</cp:lastPrinted>
  <dcterms:created xsi:type="dcterms:W3CDTF">2025-04-08T10:17:00Z</dcterms:created>
  <dcterms:modified xsi:type="dcterms:W3CDTF">2025-04-08T12:14:00Z</dcterms:modified>
</cp:coreProperties>
</file>